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90"/>
        <w:gridCol w:w="4050"/>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0" w:type="dxa"/>
            <w:vAlign w:val="top"/>
          </w:tcPr>
          <w:p>
            <w:pPr>
              <w:pStyle w:val="13"/>
              <w:rPr>
                <w:color w:val="000000"/>
              </w:rPr>
            </w:pPr>
            <w:r>
              <w:rPr>
                <w:rFonts w:ascii="Times New Roman" w:hAnsi="Times New Roman" w:eastAsia="Times New Roman" w:cs="Times New Roman"/>
                <w:b/>
                <w:bCs/>
                <w:color w:val="000000"/>
                <w:sz w:val="22"/>
                <w:szCs w:val="22"/>
                <w:lang w:val="en-US" w:eastAsia="en-US" w:bidi="ar-SA"/>
              </w:rPr>
              <w:pict>
                <v:shape id="Picture 2" o:spid="_x0000_s1026" type="#_x0000_t75" style="position:absolute;left:0;margin-left:24.7pt;margin-top:20.5pt;height:40.5pt;width:40.3pt;rotation:0f;z-index:-251658240;" o:ole="f" fillcolor="#FFFFFF" filled="f" o:preferrelative="t" stroked="f" coordorigin="0,0" coordsize="21600,21600">
                  <v:fill on="f" color2="#FFFFFF" focus="0%"/>
                  <v:imagedata gain="72818f" blacklevel="-653f" gamma="0" grayscale="t" o:title="" r:id="rId6"/>
                  <o:lock v:ext="edit" position="f" selection="f" grouping="f" rotation="f" cropping="f" text="f" aspectratio="t"/>
                </v:shape>
              </w:pict>
            </w:r>
          </w:p>
        </w:tc>
        <w:tc>
          <w:tcPr>
            <w:tcW w:w="4050" w:type="dxa"/>
            <w:vAlign w:val="top"/>
          </w:tcPr>
          <w:p>
            <w:pPr>
              <w:pStyle w:val="13"/>
              <w:jc w:val="left"/>
              <w:rPr>
                <w:color w:val="000000"/>
              </w:rPr>
            </w:pPr>
            <w:r>
              <w:rPr>
                <w:color w:val="000000"/>
                <w:sz w:val="22"/>
                <w:szCs w:val="22"/>
              </w:rPr>
              <w:t>MANIPUR RURAL BANK,HO KEISHAMPAT,IMPHAL-795001</w:t>
            </w:r>
          </w:p>
        </w:tc>
        <w:tc>
          <w:tcPr>
            <w:tcW w:w="4010" w:type="dxa"/>
            <w:vAlign w:val="top"/>
          </w:tcPr>
          <w:p>
            <w:pPr>
              <w:pStyle w:val="13"/>
              <w:rPr>
                <w:color w:val="000000"/>
              </w:rPr>
            </w:pPr>
            <w:r>
              <w:rPr>
                <w:color w:val="000000"/>
                <w:sz w:val="22"/>
                <w:szCs w:val="22"/>
              </w:rPr>
              <w:t>Contact Details of the Bank Email-ruralbank@dataone.in/mrbho.imphal@gmail.com</w:t>
            </w:r>
          </w:p>
          <w:p>
            <w:pPr>
              <w:pStyle w:val="13"/>
              <w:rPr>
                <w:color w:val="000000"/>
              </w:rPr>
            </w:pPr>
          </w:p>
          <w:p>
            <w:pPr>
              <w:pStyle w:val="13"/>
              <w:rPr>
                <w:color w:val="000000"/>
              </w:rPr>
            </w:pPr>
          </w:p>
          <w:p>
            <w:pPr>
              <w:pStyle w:val="13"/>
              <w:rPr>
                <w:color w:val="000000"/>
              </w:rPr>
            </w:pPr>
          </w:p>
        </w:tc>
      </w:tr>
    </w:tbl>
    <w:p>
      <w:pPr>
        <w:ind w:left="-270" w:firstLine="270"/>
        <w:jc w:val="center"/>
        <w:rPr>
          <w:color w:val="000000"/>
          <w:sz w:val="22"/>
          <w:szCs w:val="22"/>
        </w:rPr>
      </w:pPr>
    </w:p>
    <w:p>
      <w:pPr>
        <w:ind w:left="-270"/>
        <w:jc w:val="both"/>
        <w:rPr>
          <w:b/>
          <w:color w:val="000000"/>
          <w:sz w:val="22"/>
          <w:szCs w:val="22"/>
        </w:rPr>
      </w:pPr>
      <w:r>
        <w:rPr>
          <w:b/>
          <w:color w:val="000000"/>
          <w:sz w:val="22"/>
          <w:szCs w:val="22"/>
        </w:rPr>
        <w:t>Manipur Rural Bank invites applications from Indian citizens, for the post of Officer in  Junior Management (Scale I) Cadre and Office Assistant (Multipurpose) from Indian citizens who have been declared qualified at  the Online CWE for RRBs  conducted by IBPS during  September/ October 2014.</w:t>
      </w:r>
    </w:p>
    <w:p>
      <w:pPr>
        <w:rPr>
          <w:color w:val="000000"/>
          <w:sz w:val="22"/>
          <w:szCs w:val="22"/>
        </w:rPr>
      </w:pPr>
    </w:p>
    <w:tbl>
      <w:tblPr>
        <w:tblW w:w="85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3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5130" w:type="dxa"/>
            <w:vAlign w:val="center"/>
          </w:tcPr>
          <w:p>
            <w:pPr>
              <w:pStyle w:val="6"/>
              <w:rPr>
                <w:rFonts w:ascii="Times New Roman" w:hAnsi="Times New Roman"/>
                <w:color w:val="000000"/>
                <w:szCs w:val="22"/>
              </w:rPr>
            </w:pPr>
            <w:r>
              <w:rPr>
                <w:rFonts w:ascii="Times New Roman" w:hAnsi="Times New Roman"/>
                <w:color w:val="000000"/>
                <w:sz w:val="22"/>
                <w:szCs w:val="22"/>
              </w:rPr>
              <w:t>Opening date for Online Registration</w:t>
            </w:r>
          </w:p>
        </w:tc>
        <w:tc>
          <w:tcPr>
            <w:tcW w:w="3420" w:type="dxa"/>
            <w:vAlign w:val="center"/>
          </w:tcPr>
          <w:p>
            <w:pPr>
              <w:pStyle w:val="6"/>
              <w:rPr>
                <w:rFonts w:ascii="Times New Roman" w:hAnsi="Times New Roman"/>
                <w:color w:val="FF0000"/>
                <w:szCs w:val="22"/>
              </w:rPr>
            </w:pPr>
            <w:r>
              <w:rPr>
                <w:rFonts w:ascii="Times New Roman" w:hAnsi="Times New Roman"/>
                <w:color w:val="FF0000"/>
                <w:sz w:val="22"/>
                <w:szCs w:val="22"/>
              </w:rPr>
              <w:t>10.02.2015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7" w:hRule="atLeast"/>
        </w:trPr>
        <w:tc>
          <w:tcPr>
            <w:tcW w:w="5130" w:type="dxa"/>
            <w:vAlign w:val="top"/>
          </w:tcPr>
          <w:p>
            <w:pPr>
              <w:pStyle w:val="6"/>
              <w:rPr>
                <w:rFonts w:ascii="Times New Roman" w:hAnsi="Times New Roman"/>
                <w:color w:val="000000"/>
                <w:szCs w:val="22"/>
              </w:rPr>
            </w:pPr>
            <w:r>
              <w:rPr>
                <w:rFonts w:ascii="Times New Roman" w:hAnsi="Times New Roman"/>
                <w:color w:val="000000"/>
                <w:sz w:val="22"/>
                <w:szCs w:val="22"/>
              </w:rPr>
              <w:t xml:space="preserve">Last Date for Online Registration </w:t>
            </w:r>
          </w:p>
        </w:tc>
        <w:tc>
          <w:tcPr>
            <w:tcW w:w="3420" w:type="dxa"/>
            <w:vAlign w:val="top"/>
          </w:tcPr>
          <w:p>
            <w:pPr>
              <w:pStyle w:val="6"/>
              <w:rPr>
                <w:rFonts w:ascii="Times New Roman" w:hAnsi="Times New Roman"/>
                <w:color w:val="FF0000"/>
                <w:szCs w:val="22"/>
              </w:rPr>
            </w:pPr>
            <w:r>
              <w:rPr>
                <w:rFonts w:ascii="Times New Roman" w:hAnsi="Times New Roman"/>
                <w:color w:val="FF0000"/>
                <w:sz w:val="22"/>
                <w:szCs w:val="22"/>
              </w:rPr>
              <w:t>25.02.2015</w:t>
            </w:r>
          </w:p>
        </w:tc>
      </w:tr>
    </w:tbl>
    <w:p>
      <w:pPr>
        <w:pStyle w:val="6"/>
        <w:rPr>
          <w:rFonts w:ascii="Times New Roman" w:hAnsi="Times New Roman"/>
          <w:b w:val="0"/>
          <w:color w:val="000000"/>
          <w:sz w:val="22"/>
          <w:szCs w:val="22"/>
        </w:rPr>
      </w:pPr>
    </w:p>
    <w:p>
      <w:pPr>
        <w:pStyle w:val="6"/>
        <w:numPr>
          <w:ilvl w:val="0"/>
          <w:numId w:val="1"/>
        </w:numPr>
        <w:rPr>
          <w:rFonts w:ascii="Times New Roman" w:hAnsi="Times New Roman"/>
          <w:color w:val="000000"/>
          <w:sz w:val="22"/>
          <w:szCs w:val="22"/>
        </w:rPr>
      </w:pPr>
      <w:r>
        <w:rPr>
          <w:rFonts w:ascii="Times New Roman" w:hAnsi="Times New Roman"/>
          <w:color w:val="000000"/>
          <w:sz w:val="22"/>
          <w:szCs w:val="22"/>
          <w:u w:val="single"/>
        </w:rPr>
        <w:t>DETAILS OF VACANCIES</w:t>
      </w:r>
      <w:r>
        <w:rPr>
          <w:rFonts w:ascii="Times New Roman" w:hAnsi="Times New Roman"/>
          <w:color w:val="000000"/>
          <w:sz w:val="22"/>
          <w:szCs w:val="22"/>
        </w:rPr>
        <w:t xml:space="preserve">: </w:t>
      </w:r>
    </w:p>
    <w:p>
      <w:pPr>
        <w:pStyle w:val="6"/>
        <w:ind w:left="720"/>
        <w:rPr>
          <w:rFonts w:ascii="Times New Roman" w:hAnsi="Times New Roman"/>
          <w:color w:val="000000"/>
          <w:sz w:val="22"/>
          <w:szCs w:val="22"/>
        </w:rPr>
      </w:pPr>
    </w:p>
    <w:tbl>
      <w:tblPr>
        <w:tblW w:w="106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0"/>
        <w:gridCol w:w="3330"/>
        <w:gridCol w:w="630"/>
        <w:gridCol w:w="540"/>
        <w:gridCol w:w="720"/>
        <w:gridCol w:w="990"/>
        <w:gridCol w:w="990"/>
        <w:gridCol w:w="810"/>
        <w:gridCol w:w="630"/>
        <w:gridCol w:w="5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630" w:type="dxa"/>
            <w:vMerge w:val="restart"/>
            <w:vAlign w:val="top"/>
          </w:tcPr>
          <w:p>
            <w:pPr>
              <w:jc w:val="center"/>
              <w:rPr>
                <w:bCs/>
                <w:color w:val="000000"/>
              </w:rPr>
            </w:pPr>
            <w:r>
              <w:rPr>
                <w:bCs/>
                <w:color w:val="000000"/>
                <w:sz w:val="22"/>
                <w:szCs w:val="22"/>
              </w:rPr>
              <w:t>Sr. No.</w:t>
            </w:r>
          </w:p>
        </w:tc>
        <w:tc>
          <w:tcPr>
            <w:tcW w:w="3330" w:type="dxa"/>
            <w:vMerge w:val="restart"/>
            <w:vAlign w:val="top"/>
          </w:tcPr>
          <w:p>
            <w:pPr>
              <w:jc w:val="center"/>
              <w:rPr>
                <w:bCs/>
                <w:color w:val="000000"/>
              </w:rPr>
            </w:pPr>
          </w:p>
          <w:p>
            <w:pPr>
              <w:jc w:val="center"/>
              <w:rPr>
                <w:bCs/>
                <w:color w:val="000000"/>
              </w:rPr>
            </w:pPr>
            <w:r>
              <w:rPr>
                <w:bCs/>
                <w:color w:val="000000"/>
                <w:sz w:val="22"/>
                <w:szCs w:val="22"/>
              </w:rPr>
              <w:t xml:space="preserve">Post              </w:t>
            </w:r>
          </w:p>
        </w:tc>
        <w:tc>
          <w:tcPr>
            <w:tcW w:w="630" w:type="dxa"/>
            <w:vMerge w:val="restart"/>
            <w:vAlign w:val="top"/>
          </w:tcPr>
          <w:p>
            <w:pPr>
              <w:jc w:val="center"/>
              <w:rPr>
                <w:bCs/>
                <w:color w:val="000000"/>
              </w:rPr>
            </w:pPr>
          </w:p>
          <w:p>
            <w:pPr>
              <w:jc w:val="center"/>
              <w:rPr>
                <w:bCs/>
                <w:color w:val="000000"/>
              </w:rPr>
            </w:pPr>
            <w:r>
              <w:rPr>
                <w:bCs/>
                <w:color w:val="000000"/>
                <w:sz w:val="22"/>
                <w:szCs w:val="22"/>
              </w:rPr>
              <w:t>SC</w:t>
            </w:r>
          </w:p>
        </w:tc>
        <w:tc>
          <w:tcPr>
            <w:tcW w:w="540" w:type="dxa"/>
            <w:vMerge w:val="restart"/>
            <w:vAlign w:val="top"/>
          </w:tcPr>
          <w:p>
            <w:pPr>
              <w:jc w:val="center"/>
              <w:rPr>
                <w:bCs/>
                <w:color w:val="000000"/>
              </w:rPr>
            </w:pPr>
          </w:p>
          <w:p>
            <w:pPr>
              <w:jc w:val="center"/>
              <w:rPr>
                <w:bCs/>
                <w:color w:val="000000"/>
              </w:rPr>
            </w:pPr>
            <w:r>
              <w:rPr>
                <w:bCs/>
                <w:color w:val="000000"/>
                <w:sz w:val="22"/>
                <w:szCs w:val="22"/>
              </w:rPr>
              <w:t>ST</w:t>
            </w:r>
          </w:p>
        </w:tc>
        <w:tc>
          <w:tcPr>
            <w:tcW w:w="720" w:type="dxa"/>
            <w:vMerge w:val="restart"/>
            <w:vAlign w:val="top"/>
          </w:tcPr>
          <w:p>
            <w:pPr>
              <w:jc w:val="center"/>
              <w:rPr>
                <w:bCs/>
                <w:color w:val="000000"/>
              </w:rPr>
            </w:pPr>
          </w:p>
          <w:p>
            <w:pPr>
              <w:jc w:val="center"/>
              <w:rPr>
                <w:bCs/>
                <w:color w:val="000000"/>
              </w:rPr>
            </w:pPr>
            <w:r>
              <w:rPr>
                <w:bCs/>
                <w:color w:val="000000"/>
                <w:sz w:val="22"/>
                <w:szCs w:val="22"/>
              </w:rPr>
              <w:t>OBC</w:t>
            </w:r>
          </w:p>
        </w:tc>
        <w:tc>
          <w:tcPr>
            <w:tcW w:w="990" w:type="dxa"/>
            <w:vMerge w:val="restart"/>
            <w:vAlign w:val="top"/>
          </w:tcPr>
          <w:p>
            <w:pPr>
              <w:jc w:val="center"/>
              <w:rPr>
                <w:bCs/>
                <w:color w:val="000000"/>
              </w:rPr>
            </w:pPr>
          </w:p>
          <w:p>
            <w:pPr>
              <w:jc w:val="center"/>
              <w:rPr>
                <w:bCs/>
                <w:color w:val="000000"/>
              </w:rPr>
            </w:pPr>
            <w:r>
              <w:rPr>
                <w:bCs/>
                <w:color w:val="000000"/>
                <w:sz w:val="22"/>
                <w:szCs w:val="22"/>
              </w:rPr>
              <w:t>General</w:t>
            </w:r>
          </w:p>
        </w:tc>
        <w:tc>
          <w:tcPr>
            <w:tcW w:w="990" w:type="dxa"/>
            <w:vMerge w:val="restart"/>
            <w:vAlign w:val="top"/>
          </w:tcPr>
          <w:p>
            <w:pPr>
              <w:jc w:val="center"/>
              <w:rPr>
                <w:bCs/>
                <w:color w:val="000000"/>
              </w:rPr>
            </w:pPr>
          </w:p>
          <w:p>
            <w:pPr>
              <w:jc w:val="center"/>
              <w:rPr>
                <w:bCs/>
                <w:color w:val="000000"/>
              </w:rPr>
            </w:pPr>
            <w:r>
              <w:rPr>
                <w:bCs/>
                <w:color w:val="000000"/>
                <w:sz w:val="22"/>
                <w:szCs w:val="22"/>
              </w:rPr>
              <w:t>TOTAL</w:t>
            </w:r>
          </w:p>
        </w:tc>
        <w:tc>
          <w:tcPr>
            <w:tcW w:w="2790" w:type="dxa"/>
            <w:gridSpan w:val="4"/>
            <w:vAlign w:val="top"/>
          </w:tcPr>
          <w:p>
            <w:pPr>
              <w:jc w:val="center"/>
              <w:rPr>
                <w:bCs/>
                <w:color w:val="000000"/>
              </w:rPr>
            </w:pPr>
            <w:r>
              <w:rPr>
                <w:bCs/>
                <w:color w:val="000000"/>
                <w:sz w:val="22"/>
                <w:szCs w:val="22"/>
              </w:rPr>
              <w:t>Out of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630" w:type="dxa"/>
            <w:vMerge w:val="continue"/>
            <w:vAlign w:val="top"/>
          </w:tcPr>
          <w:p>
            <w:pPr>
              <w:jc w:val="center"/>
              <w:rPr>
                <w:bCs/>
                <w:color w:val="000000"/>
              </w:rPr>
            </w:pPr>
          </w:p>
        </w:tc>
        <w:tc>
          <w:tcPr>
            <w:tcW w:w="3330" w:type="dxa"/>
            <w:vMerge w:val="continue"/>
            <w:vAlign w:val="top"/>
          </w:tcPr>
          <w:p>
            <w:pPr>
              <w:jc w:val="center"/>
              <w:rPr>
                <w:bCs/>
                <w:color w:val="000000"/>
              </w:rPr>
            </w:pPr>
          </w:p>
        </w:tc>
        <w:tc>
          <w:tcPr>
            <w:tcW w:w="630" w:type="dxa"/>
            <w:vMerge w:val="continue"/>
            <w:vAlign w:val="top"/>
          </w:tcPr>
          <w:p>
            <w:pPr>
              <w:jc w:val="center"/>
              <w:rPr>
                <w:bCs/>
                <w:color w:val="000000"/>
              </w:rPr>
            </w:pPr>
          </w:p>
        </w:tc>
        <w:tc>
          <w:tcPr>
            <w:tcW w:w="540" w:type="dxa"/>
            <w:vMerge w:val="continue"/>
            <w:vAlign w:val="top"/>
          </w:tcPr>
          <w:p>
            <w:pPr>
              <w:jc w:val="center"/>
              <w:rPr>
                <w:bCs/>
                <w:color w:val="000000"/>
              </w:rPr>
            </w:pPr>
          </w:p>
        </w:tc>
        <w:tc>
          <w:tcPr>
            <w:tcW w:w="720" w:type="dxa"/>
            <w:vMerge w:val="continue"/>
            <w:vAlign w:val="top"/>
          </w:tcPr>
          <w:p>
            <w:pPr>
              <w:jc w:val="center"/>
              <w:rPr>
                <w:bCs/>
                <w:color w:val="000000"/>
              </w:rPr>
            </w:pPr>
          </w:p>
        </w:tc>
        <w:tc>
          <w:tcPr>
            <w:tcW w:w="990" w:type="dxa"/>
            <w:vMerge w:val="continue"/>
            <w:vAlign w:val="top"/>
          </w:tcPr>
          <w:p>
            <w:pPr>
              <w:jc w:val="center"/>
              <w:rPr>
                <w:bCs/>
                <w:color w:val="000000"/>
              </w:rPr>
            </w:pPr>
          </w:p>
        </w:tc>
        <w:tc>
          <w:tcPr>
            <w:tcW w:w="990" w:type="dxa"/>
            <w:vMerge w:val="continue"/>
            <w:vAlign w:val="top"/>
          </w:tcPr>
          <w:p>
            <w:pPr>
              <w:jc w:val="center"/>
              <w:rPr>
                <w:bCs/>
                <w:color w:val="000000"/>
              </w:rPr>
            </w:pPr>
          </w:p>
        </w:tc>
        <w:tc>
          <w:tcPr>
            <w:tcW w:w="1980" w:type="dxa"/>
            <w:gridSpan w:val="3"/>
            <w:vAlign w:val="top"/>
          </w:tcPr>
          <w:p>
            <w:pPr>
              <w:jc w:val="center"/>
              <w:rPr>
                <w:bCs/>
                <w:color w:val="000000"/>
              </w:rPr>
            </w:pPr>
            <w:r>
              <w:rPr>
                <w:bCs/>
                <w:color w:val="000000"/>
                <w:sz w:val="22"/>
                <w:szCs w:val="22"/>
              </w:rPr>
              <w:t xml:space="preserve">PWD </w:t>
            </w:r>
          </w:p>
          <w:p>
            <w:pPr>
              <w:jc w:val="center"/>
              <w:rPr>
                <w:bCs/>
                <w:color w:val="000000"/>
              </w:rPr>
            </w:pPr>
            <w:r>
              <w:rPr>
                <w:bCs/>
                <w:color w:val="000000"/>
                <w:sz w:val="22"/>
                <w:szCs w:val="22"/>
              </w:rPr>
              <w:t>(Out of Which)</w:t>
            </w:r>
          </w:p>
        </w:tc>
        <w:tc>
          <w:tcPr>
            <w:tcW w:w="810" w:type="dxa"/>
            <w:vAlign w:val="top"/>
          </w:tcPr>
          <w:p>
            <w:pPr>
              <w:jc w:val="center"/>
              <w:rPr>
                <w:bCs/>
                <w:color w:val="000000"/>
              </w:rPr>
            </w:pPr>
            <w:r>
              <w:rPr>
                <w:bCs/>
                <w:color w:val="000000"/>
                <w:sz w:val="22"/>
                <w:szCs w:val="22"/>
              </w:rPr>
              <w:t>EXS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vMerge w:val="continue"/>
            <w:vAlign w:val="top"/>
          </w:tcPr>
          <w:p>
            <w:pPr>
              <w:jc w:val="center"/>
              <w:rPr>
                <w:bCs/>
                <w:color w:val="000000"/>
              </w:rPr>
            </w:pPr>
          </w:p>
        </w:tc>
        <w:tc>
          <w:tcPr>
            <w:tcW w:w="3330" w:type="dxa"/>
            <w:vMerge w:val="continue"/>
            <w:vAlign w:val="top"/>
          </w:tcPr>
          <w:p>
            <w:pPr>
              <w:jc w:val="center"/>
              <w:rPr>
                <w:bCs/>
                <w:color w:val="000000"/>
              </w:rPr>
            </w:pPr>
          </w:p>
        </w:tc>
        <w:tc>
          <w:tcPr>
            <w:tcW w:w="630" w:type="dxa"/>
            <w:vMerge w:val="continue"/>
            <w:vAlign w:val="top"/>
          </w:tcPr>
          <w:p>
            <w:pPr>
              <w:jc w:val="center"/>
              <w:rPr>
                <w:bCs/>
                <w:color w:val="000000"/>
              </w:rPr>
            </w:pPr>
          </w:p>
        </w:tc>
        <w:tc>
          <w:tcPr>
            <w:tcW w:w="540" w:type="dxa"/>
            <w:vMerge w:val="continue"/>
            <w:vAlign w:val="top"/>
          </w:tcPr>
          <w:p>
            <w:pPr>
              <w:jc w:val="center"/>
              <w:rPr>
                <w:bCs/>
                <w:color w:val="000000"/>
              </w:rPr>
            </w:pPr>
          </w:p>
        </w:tc>
        <w:tc>
          <w:tcPr>
            <w:tcW w:w="720" w:type="dxa"/>
            <w:vMerge w:val="continue"/>
            <w:vAlign w:val="top"/>
          </w:tcPr>
          <w:p>
            <w:pPr>
              <w:jc w:val="center"/>
              <w:rPr>
                <w:bCs/>
                <w:color w:val="000000"/>
              </w:rPr>
            </w:pPr>
          </w:p>
        </w:tc>
        <w:tc>
          <w:tcPr>
            <w:tcW w:w="990" w:type="dxa"/>
            <w:vMerge w:val="continue"/>
            <w:vAlign w:val="top"/>
          </w:tcPr>
          <w:p>
            <w:pPr>
              <w:jc w:val="center"/>
              <w:rPr>
                <w:bCs/>
                <w:color w:val="000000"/>
              </w:rPr>
            </w:pPr>
          </w:p>
        </w:tc>
        <w:tc>
          <w:tcPr>
            <w:tcW w:w="990" w:type="dxa"/>
            <w:vMerge w:val="continue"/>
            <w:vAlign w:val="top"/>
          </w:tcPr>
          <w:p>
            <w:pPr>
              <w:jc w:val="center"/>
              <w:rPr>
                <w:bCs/>
                <w:color w:val="000000"/>
              </w:rPr>
            </w:pPr>
          </w:p>
        </w:tc>
        <w:tc>
          <w:tcPr>
            <w:tcW w:w="810" w:type="dxa"/>
            <w:vAlign w:val="top"/>
          </w:tcPr>
          <w:p>
            <w:pPr>
              <w:jc w:val="center"/>
              <w:rPr>
                <w:bCs/>
                <w:color w:val="000000"/>
              </w:rPr>
            </w:pPr>
            <w:r>
              <w:rPr>
                <w:bCs/>
                <w:color w:val="000000"/>
                <w:sz w:val="22"/>
                <w:szCs w:val="22"/>
              </w:rPr>
              <w:t>VI</w:t>
            </w:r>
          </w:p>
        </w:tc>
        <w:tc>
          <w:tcPr>
            <w:tcW w:w="630" w:type="dxa"/>
            <w:vAlign w:val="top"/>
          </w:tcPr>
          <w:p>
            <w:pPr>
              <w:jc w:val="center"/>
              <w:rPr>
                <w:bCs/>
                <w:color w:val="000000"/>
              </w:rPr>
            </w:pPr>
            <w:r>
              <w:rPr>
                <w:bCs/>
                <w:color w:val="000000"/>
                <w:sz w:val="22"/>
                <w:szCs w:val="22"/>
              </w:rPr>
              <w:t>HI</w:t>
            </w:r>
          </w:p>
        </w:tc>
        <w:tc>
          <w:tcPr>
            <w:tcW w:w="540" w:type="dxa"/>
            <w:vAlign w:val="top"/>
          </w:tcPr>
          <w:p>
            <w:pPr>
              <w:jc w:val="center"/>
              <w:rPr>
                <w:bCs/>
                <w:color w:val="000000"/>
              </w:rPr>
            </w:pPr>
            <w:r>
              <w:rPr>
                <w:bCs/>
                <w:color w:val="000000"/>
                <w:sz w:val="22"/>
                <w:szCs w:val="22"/>
              </w:rPr>
              <w:t>OC</w:t>
            </w:r>
          </w:p>
        </w:tc>
        <w:tc>
          <w:tcPr>
            <w:tcW w:w="810" w:type="dxa"/>
            <w:vAlign w:val="top"/>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shd w:val="clear" w:color="auto" w:fill="auto"/>
            <w:vAlign w:val="top"/>
          </w:tcPr>
          <w:p>
            <w:pPr>
              <w:jc w:val="center"/>
              <w:rPr>
                <w:bCs/>
                <w:color w:val="000000"/>
              </w:rPr>
            </w:pPr>
            <w:r>
              <w:rPr>
                <w:bCs/>
                <w:color w:val="000000"/>
              </w:rPr>
              <w:t>1</w:t>
            </w:r>
          </w:p>
        </w:tc>
        <w:tc>
          <w:tcPr>
            <w:tcW w:w="3330" w:type="dxa"/>
            <w:shd w:val="clear" w:color="auto" w:fill="auto"/>
            <w:vAlign w:val="top"/>
          </w:tcPr>
          <w:p>
            <w:pPr>
              <w:rPr>
                <w:bCs/>
                <w:color w:val="000000"/>
              </w:rPr>
            </w:pPr>
            <w:r>
              <w:rPr>
                <w:bCs/>
                <w:color w:val="000000"/>
                <w:sz w:val="22"/>
                <w:szCs w:val="22"/>
              </w:rPr>
              <w:t>Officer Scale-I</w:t>
            </w:r>
          </w:p>
        </w:tc>
        <w:tc>
          <w:tcPr>
            <w:tcW w:w="630" w:type="dxa"/>
            <w:shd w:val="clear" w:color="auto" w:fill="FFFF00"/>
            <w:vAlign w:val="top"/>
          </w:tcPr>
          <w:p>
            <w:pPr>
              <w:jc w:val="center"/>
              <w:rPr>
                <w:bCs/>
                <w:color w:val="000000"/>
              </w:rPr>
            </w:pPr>
            <w:r>
              <w:rPr>
                <w:bCs/>
                <w:color w:val="000000"/>
              </w:rPr>
              <w:t>1</w:t>
            </w:r>
          </w:p>
        </w:tc>
        <w:tc>
          <w:tcPr>
            <w:tcW w:w="540" w:type="dxa"/>
            <w:shd w:val="clear" w:color="auto" w:fill="FFFF00"/>
            <w:vAlign w:val="top"/>
          </w:tcPr>
          <w:p>
            <w:pPr>
              <w:jc w:val="center"/>
              <w:rPr>
                <w:bCs/>
                <w:color w:val="000000"/>
              </w:rPr>
            </w:pPr>
            <w:r>
              <w:rPr>
                <w:bCs/>
                <w:color w:val="000000"/>
              </w:rPr>
              <w:t>0</w:t>
            </w:r>
          </w:p>
        </w:tc>
        <w:tc>
          <w:tcPr>
            <w:tcW w:w="720" w:type="dxa"/>
            <w:shd w:val="clear" w:color="auto" w:fill="FFFF00"/>
            <w:vAlign w:val="top"/>
          </w:tcPr>
          <w:p>
            <w:pPr>
              <w:jc w:val="center"/>
              <w:rPr>
                <w:bCs/>
                <w:color w:val="000000"/>
              </w:rPr>
            </w:pPr>
            <w:r>
              <w:rPr>
                <w:bCs/>
                <w:color w:val="000000"/>
              </w:rPr>
              <w:t>3</w:t>
            </w:r>
          </w:p>
        </w:tc>
        <w:tc>
          <w:tcPr>
            <w:tcW w:w="990" w:type="dxa"/>
            <w:shd w:val="clear" w:color="auto" w:fill="FFFF00"/>
            <w:vAlign w:val="top"/>
          </w:tcPr>
          <w:p>
            <w:pPr>
              <w:jc w:val="center"/>
              <w:rPr>
                <w:bCs/>
                <w:color w:val="000000"/>
              </w:rPr>
            </w:pPr>
            <w:r>
              <w:rPr>
                <w:bCs/>
                <w:color w:val="000000"/>
              </w:rPr>
              <w:t>5</w:t>
            </w:r>
          </w:p>
        </w:tc>
        <w:tc>
          <w:tcPr>
            <w:tcW w:w="990" w:type="dxa"/>
            <w:shd w:val="clear" w:color="auto" w:fill="FFFF00"/>
            <w:vAlign w:val="top"/>
          </w:tcPr>
          <w:p>
            <w:pPr>
              <w:jc w:val="center"/>
              <w:rPr>
                <w:bCs/>
                <w:color w:val="000000"/>
              </w:rPr>
            </w:pPr>
            <w:r>
              <w:rPr>
                <w:bCs/>
                <w:color w:val="000000"/>
              </w:rPr>
              <w:t>9</w:t>
            </w:r>
          </w:p>
        </w:tc>
        <w:tc>
          <w:tcPr>
            <w:tcW w:w="810" w:type="dxa"/>
            <w:shd w:val="clear" w:color="auto" w:fill="FFFF00"/>
            <w:vAlign w:val="top"/>
          </w:tcPr>
          <w:p>
            <w:pPr>
              <w:jc w:val="center"/>
              <w:rPr>
                <w:bCs/>
                <w:color w:val="000000"/>
              </w:rPr>
            </w:pPr>
            <w:r>
              <w:rPr>
                <w:bCs/>
                <w:color w:val="000000"/>
              </w:rPr>
              <w:t>0</w:t>
            </w:r>
          </w:p>
        </w:tc>
        <w:tc>
          <w:tcPr>
            <w:tcW w:w="630" w:type="dxa"/>
            <w:shd w:val="clear" w:color="auto" w:fill="FFFF00"/>
            <w:vAlign w:val="top"/>
          </w:tcPr>
          <w:p>
            <w:pPr>
              <w:jc w:val="center"/>
              <w:rPr>
                <w:bCs/>
                <w:color w:val="000000"/>
              </w:rPr>
            </w:pPr>
            <w:r>
              <w:rPr>
                <w:bCs/>
                <w:color w:val="000000"/>
              </w:rPr>
              <w:t>0</w:t>
            </w:r>
          </w:p>
        </w:tc>
        <w:tc>
          <w:tcPr>
            <w:tcW w:w="540" w:type="dxa"/>
            <w:shd w:val="clear" w:color="auto" w:fill="FFFF00"/>
            <w:vAlign w:val="top"/>
          </w:tcPr>
          <w:p>
            <w:pPr>
              <w:jc w:val="center"/>
              <w:rPr>
                <w:bCs/>
                <w:color w:val="000000"/>
              </w:rPr>
            </w:pPr>
            <w:r>
              <w:rPr>
                <w:bCs/>
                <w:color w:val="000000"/>
              </w:rPr>
              <w:t>0</w:t>
            </w:r>
          </w:p>
        </w:tc>
        <w:tc>
          <w:tcPr>
            <w:tcW w:w="810" w:type="dxa"/>
            <w:shd w:val="clear" w:color="auto" w:fill="FFFF00"/>
            <w:vAlign w:val="top"/>
          </w:tcPr>
          <w:p>
            <w:pPr>
              <w:jc w:val="center"/>
              <w:rPr>
                <w:bCs/>
                <w:color w:val="000000"/>
              </w:rPr>
            </w:pPr>
            <w:r>
              <w:rPr>
                <w:bCs/>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shd w:val="clear" w:color="auto" w:fill="auto"/>
            <w:vAlign w:val="top"/>
          </w:tcPr>
          <w:p>
            <w:pPr>
              <w:jc w:val="center"/>
              <w:rPr>
                <w:bCs/>
                <w:color w:val="000000"/>
              </w:rPr>
            </w:pPr>
            <w:r>
              <w:rPr>
                <w:bCs/>
                <w:color w:val="000000"/>
              </w:rPr>
              <w:t>2</w:t>
            </w:r>
          </w:p>
        </w:tc>
        <w:tc>
          <w:tcPr>
            <w:tcW w:w="3330" w:type="dxa"/>
            <w:shd w:val="clear" w:color="auto" w:fill="auto"/>
            <w:vAlign w:val="top"/>
          </w:tcPr>
          <w:p>
            <w:pPr>
              <w:rPr>
                <w:bCs/>
                <w:color w:val="000000"/>
              </w:rPr>
            </w:pPr>
            <w:r>
              <w:rPr>
                <w:bCs/>
                <w:color w:val="000000"/>
                <w:sz w:val="22"/>
                <w:szCs w:val="22"/>
              </w:rPr>
              <w:t>Office Assistant (Multipurpose)</w:t>
            </w:r>
          </w:p>
        </w:tc>
        <w:tc>
          <w:tcPr>
            <w:tcW w:w="630" w:type="dxa"/>
            <w:shd w:val="clear" w:color="auto" w:fill="FFFF00"/>
            <w:vAlign w:val="top"/>
          </w:tcPr>
          <w:p>
            <w:pPr>
              <w:jc w:val="center"/>
              <w:rPr>
                <w:bCs/>
                <w:color w:val="000000"/>
              </w:rPr>
            </w:pPr>
            <w:r>
              <w:rPr>
                <w:bCs/>
                <w:color w:val="000000"/>
              </w:rPr>
              <w:t>0</w:t>
            </w:r>
          </w:p>
        </w:tc>
        <w:tc>
          <w:tcPr>
            <w:tcW w:w="540" w:type="dxa"/>
            <w:shd w:val="clear" w:color="auto" w:fill="FFFF00"/>
            <w:vAlign w:val="top"/>
          </w:tcPr>
          <w:p>
            <w:pPr>
              <w:jc w:val="center"/>
              <w:rPr>
                <w:bCs/>
                <w:color w:val="000000"/>
              </w:rPr>
            </w:pPr>
            <w:r>
              <w:rPr>
                <w:bCs/>
                <w:color w:val="000000"/>
              </w:rPr>
              <w:t>1</w:t>
            </w:r>
          </w:p>
        </w:tc>
        <w:tc>
          <w:tcPr>
            <w:tcW w:w="720" w:type="dxa"/>
            <w:shd w:val="clear" w:color="auto" w:fill="FFFF00"/>
            <w:vAlign w:val="top"/>
          </w:tcPr>
          <w:p>
            <w:pPr>
              <w:jc w:val="center"/>
              <w:rPr>
                <w:bCs/>
                <w:color w:val="000000"/>
              </w:rPr>
            </w:pPr>
            <w:r>
              <w:rPr>
                <w:bCs/>
                <w:color w:val="000000"/>
              </w:rPr>
              <w:t>1</w:t>
            </w:r>
          </w:p>
        </w:tc>
        <w:tc>
          <w:tcPr>
            <w:tcW w:w="990" w:type="dxa"/>
            <w:shd w:val="clear" w:color="auto" w:fill="FFFF00"/>
            <w:vAlign w:val="top"/>
          </w:tcPr>
          <w:p>
            <w:pPr>
              <w:jc w:val="center"/>
              <w:rPr>
                <w:bCs/>
                <w:color w:val="000000"/>
              </w:rPr>
            </w:pPr>
            <w:r>
              <w:rPr>
                <w:bCs/>
                <w:color w:val="000000"/>
              </w:rPr>
              <w:t>2</w:t>
            </w:r>
          </w:p>
        </w:tc>
        <w:tc>
          <w:tcPr>
            <w:tcW w:w="990" w:type="dxa"/>
            <w:shd w:val="clear" w:color="auto" w:fill="FFFF00"/>
            <w:vAlign w:val="top"/>
          </w:tcPr>
          <w:p>
            <w:pPr>
              <w:jc w:val="center"/>
              <w:rPr>
                <w:bCs/>
                <w:color w:val="000000"/>
              </w:rPr>
            </w:pPr>
            <w:r>
              <w:rPr>
                <w:bCs/>
                <w:color w:val="000000"/>
              </w:rPr>
              <w:t>4</w:t>
            </w:r>
          </w:p>
        </w:tc>
        <w:tc>
          <w:tcPr>
            <w:tcW w:w="810" w:type="dxa"/>
            <w:shd w:val="clear" w:color="auto" w:fill="FFFF00"/>
            <w:vAlign w:val="top"/>
          </w:tcPr>
          <w:p>
            <w:pPr>
              <w:jc w:val="center"/>
              <w:rPr>
                <w:bCs/>
                <w:color w:val="000000"/>
              </w:rPr>
            </w:pPr>
            <w:r>
              <w:rPr>
                <w:bCs/>
                <w:color w:val="000000"/>
              </w:rPr>
              <w:t>0</w:t>
            </w:r>
          </w:p>
        </w:tc>
        <w:tc>
          <w:tcPr>
            <w:tcW w:w="630" w:type="dxa"/>
            <w:shd w:val="clear" w:color="auto" w:fill="FFFF00"/>
            <w:vAlign w:val="top"/>
          </w:tcPr>
          <w:p>
            <w:pPr>
              <w:jc w:val="center"/>
              <w:rPr>
                <w:bCs/>
                <w:color w:val="000000"/>
              </w:rPr>
            </w:pPr>
            <w:r>
              <w:rPr>
                <w:bCs/>
                <w:color w:val="000000"/>
              </w:rPr>
              <w:t>0</w:t>
            </w:r>
          </w:p>
        </w:tc>
        <w:tc>
          <w:tcPr>
            <w:tcW w:w="540" w:type="dxa"/>
            <w:shd w:val="clear" w:color="auto" w:fill="FFFF00"/>
            <w:vAlign w:val="top"/>
          </w:tcPr>
          <w:p>
            <w:pPr>
              <w:jc w:val="center"/>
              <w:rPr>
                <w:bCs/>
                <w:color w:val="000000"/>
              </w:rPr>
            </w:pPr>
            <w:r>
              <w:rPr>
                <w:bCs/>
                <w:color w:val="000000"/>
              </w:rPr>
              <w:t>0</w:t>
            </w:r>
          </w:p>
        </w:tc>
        <w:tc>
          <w:tcPr>
            <w:tcW w:w="810" w:type="dxa"/>
            <w:shd w:val="clear" w:color="auto" w:fill="FFFF00"/>
            <w:vAlign w:val="top"/>
          </w:tcPr>
          <w:p>
            <w:pPr>
              <w:jc w:val="center"/>
              <w:rPr>
                <w:bCs/>
                <w:color w:val="000000"/>
              </w:rPr>
            </w:pPr>
            <w:r>
              <w:rPr>
                <w:bCs/>
                <w:color w:val="000000"/>
              </w:rPr>
              <w:t>0</w:t>
            </w:r>
          </w:p>
        </w:tc>
      </w:tr>
    </w:tbl>
    <w:p>
      <w:pPr>
        <w:rPr>
          <w:b/>
          <w:color w:val="000000"/>
          <w:sz w:val="22"/>
          <w:szCs w:val="22"/>
        </w:rPr>
      </w:pPr>
    </w:p>
    <w:p>
      <w:pPr>
        <w:rPr>
          <w:b/>
          <w:color w:val="000000"/>
          <w:sz w:val="22"/>
          <w:szCs w:val="22"/>
        </w:rPr>
      </w:pPr>
      <w:r>
        <w:rPr>
          <w:b/>
          <w:color w:val="000000"/>
          <w:sz w:val="22"/>
          <w:szCs w:val="22"/>
        </w:rPr>
        <w:t xml:space="preserve">NOTE : </w:t>
      </w:r>
      <w:r>
        <w:rPr>
          <w:color w:val="000000"/>
          <w:sz w:val="22"/>
          <w:szCs w:val="22"/>
        </w:rPr>
        <w:t>The number of vacancies as also the number of reserved vacancies are provisional and may vary according to the actual requirement of the Bank.</w:t>
      </w:r>
    </w:p>
    <w:p>
      <w:pPr>
        <w:ind w:left="-270" w:firstLine="270"/>
        <w:rPr>
          <w:color w:val="000000"/>
          <w:sz w:val="22"/>
          <w:szCs w:val="22"/>
        </w:rPr>
      </w:pPr>
    </w:p>
    <w:p>
      <w:pPr>
        <w:tabs>
          <w:tab w:val="left" w:pos="5520"/>
        </w:tabs>
        <w:ind w:left="-270" w:firstLine="270"/>
        <w:jc w:val="both"/>
        <w:rPr>
          <w:b/>
          <w:color w:val="000000"/>
          <w:sz w:val="22"/>
          <w:szCs w:val="22"/>
          <w:u w:val="single"/>
        </w:rPr>
      </w:pPr>
      <w:r>
        <w:rPr>
          <w:b/>
          <w:color w:val="000000"/>
          <w:sz w:val="22"/>
          <w:szCs w:val="22"/>
          <w:u w:val="single"/>
        </w:rPr>
        <w:t>Abbreviations stand for :</w:t>
      </w:r>
    </w:p>
    <w:tbl>
      <w:tblPr>
        <w:tblW w:w="10350"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20"/>
        <w:gridCol w:w="2880"/>
        <w:gridCol w:w="987"/>
        <w:gridCol w:w="2111"/>
        <w:gridCol w:w="706"/>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8" w:hRule="atLeast"/>
        </w:trPr>
        <w:tc>
          <w:tcPr>
            <w:tcW w:w="72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SC</w:t>
            </w:r>
          </w:p>
        </w:tc>
        <w:tc>
          <w:tcPr>
            <w:tcW w:w="288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Scheduled Caste</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jc w:val="center"/>
              <w:rPr>
                <w:b/>
                <w:color w:val="000000"/>
              </w:rPr>
            </w:pPr>
            <w:r>
              <w:rPr>
                <w:b/>
                <w:color w:val="000000"/>
                <w:sz w:val="22"/>
                <w:szCs w:val="22"/>
              </w:rPr>
              <w:t>GEN</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General Category</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HI</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270" w:firstLine="270"/>
              <w:rPr>
                <w:color w:val="000000"/>
              </w:rPr>
            </w:pPr>
            <w:r>
              <w:rPr>
                <w:color w:val="000000"/>
                <w:sz w:val="22"/>
                <w:szCs w:val="22"/>
              </w:rPr>
              <w:t>Hearing Impaired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72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ST</w:t>
            </w:r>
          </w:p>
        </w:tc>
        <w:tc>
          <w:tcPr>
            <w:tcW w:w="288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Scheduled Tribe</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PWD</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rPr>
                <w:color w:val="000000"/>
              </w:rPr>
            </w:pPr>
            <w:r>
              <w:rPr>
                <w:color w:val="000000"/>
                <w:sz w:val="22"/>
                <w:szCs w:val="22"/>
              </w:rPr>
              <w:t>Persons with Disability</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OC</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6"/>
              <w:rPr>
                <w:color w:val="000000"/>
              </w:rPr>
            </w:pPr>
            <w:r>
              <w:rPr>
                <w:color w:val="000000"/>
                <w:sz w:val="22"/>
                <w:szCs w:val="22"/>
              </w:rPr>
              <w:t>Orthopedically Challenged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72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OBC</w:t>
            </w:r>
          </w:p>
        </w:tc>
        <w:tc>
          <w:tcPr>
            <w:tcW w:w="288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Other Backward CClasses</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VI</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Visually Impaired</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EXS</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270" w:firstLine="270"/>
              <w:rPr>
                <w:color w:val="000000"/>
              </w:rPr>
            </w:pPr>
            <w:r>
              <w:rPr>
                <w:color w:val="000000"/>
                <w:sz w:val="22"/>
                <w:szCs w:val="22"/>
              </w:rPr>
              <w:t>Ex-Serviceman</w:t>
            </w:r>
          </w:p>
        </w:tc>
      </w:tr>
    </w:tbl>
    <w:p>
      <w:pPr>
        <w:pStyle w:val="12"/>
        <w:ind w:left="360"/>
        <w:jc w:val="both"/>
        <w:rPr>
          <w:color w:val="000000"/>
          <w:sz w:val="22"/>
          <w:szCs w:val="22"/>
          <w:highlight w:val="yellow"/>
        </w:rPr>
      </w:pPr>
      <w:r>
        <w:rPr>
          <w:b/>
          <w:bCs/>
          <w:color w:val="000000"/>
          <w:sz w:val="22"/>
          <w:szCs w:val="22"/>
          <w:u w:val="single"/>
        </w:rPr>
        <w:t>A.SCALE OF PAY</w:t>
      </w:r>
      <w:r>
        <w:rPr>
          <w:b/>
          <w:bCs/>
          <w:color w:val="000000"/>
          <w:sz w:val="22"/>
          <w:szCs w:val="22"/>
        </w:rPr>
        <w:t>:Officer Scale-I (14500-600/7-18700-700/2-20100-800/7-25700)</w:t>
      </w:r>
    </w:p>
    <w:p>
      <w:pPr>
        <w:pStyle w:val="12"/>
        <w:jc w:val="both"/>
        <w:rPr>
          <w:color w:val="000000"/>
          <w:sz w:val="22"/>
          <w:szCs w:val="22"/>
        </w:rPr>
      </w:pPr>
      <w:r>
        <w:rPr>
          <w:rStyle w:val="17"/>
          <w:color w:val="000000"/>
          <w:sz w:val="22"/>
          <w:szCs w:val="22"/>
          <w:u w:val="single"/>
        </w:rPr>
        <w:t>EMOLUMENTS</w:t>
      </w:r>
      <w:r>
        <w:rPr>
          <w:rStyle w:val="17"/>
          <w:color w:val="000000"/>
          <w:sz w:val="22"/>
          <w:szCs w:val="22"/>
        </w:rPr>
        <w:t>:</w:t>
      </w:r>
      <w:r>
        <w:rPr>
          <w:color w:val="000000"/>
          <w:sz w:val="22"/>
          <w:szCs w:val="22"/>
        </w:rPr>
        <w:t xml:space="preserve"> Rs.32560.00 (Approximately)</w:t>
      </w:r>
    </w:p>
    <w:p>
      <w:pPr>
        <w:pStyle w:val="12"/>
        <w:ind w:left="360"/>
        <w:jc w:val="both"/>
        <w:rPr>
          <w:color w:val="000000"/>
          <w:sz w:val="22"/>
          <w:szCs w:val="22"/>
        </w:rPr>
      </w:pPr>
      <w:r>
        <w:rPr>
          <w:b/>
          <w:color w:val="000000"/>
          <w:sz w:val="22"/>
          <w:szCs w:val="22"/>
          <w:u w:val="single"/>
        </w:rPr>
        <w:t>PROBATION PERIOD</w:t>
      </w:r>
      <w:r>
        <w:rPr>
          <w:color w:val="000000"/>
          <w:sz w:val="22"/>
          <w:szCs w:val="22"/>
        </w:rPr>
        <w:t xml:space="preserve">:  Selected candidates will be on probation for </w:t>
      </w:r>
      <w:r>
        <w:rPr>
          <w:color w:val="000000"/>
          <w:sz w:val="22"/>
          <w:szCs w:val="22"/>
          <w:highlight w:val="yellow"/>
        </w:rPr>
        <w:t>2years.</w:t>
      </w:r>
    </w:p>
    <w:p>
      <w:pPr>
        <w:pStyle w:val="12"/>
        <w:ind w:left="360"/>
        <w:jc w:val="both"/>
        <w:rPr>
          <w:color w:val="000000"/>
          <w:sz w:val="22"/>
          <w:szCs w:val="22"/>
        </w:rPr>
      </w:pPr>
      <w:r>
        <w:rPr>
          <w:b/>
          <w:bCs/>
          <w:color w:val="000000"/>
          <w:sz w:val="22"/>
          <w:szCs w:val="22"/>
          <w:u w:val="single"/>
        </w:rPr>
        <w:t>B. SCALE OF PAY</w:t>
      </w:r>
      <w:r>
        <w:rPr>
          <w:b/>
          <w:bCs/>
          <w:color w:val="000000"/>
          <w:sz w:val="22"/>
          <w:szCs w:val="22"/>
        </w:rPr>
        <w:t>:Office Assistants(Multipurpose): (7200-400/3-8400-500/3-9900-600/4-12300-700/7-17200-1300/1-18500-800/1-19300.</w:t>
      </w:r>
    </w:p>
    <w:p>
      <w:pPr>
        <w:pStyle w:val="12"/>
        <w:jc w:val="both"/>
        <w:rPr>
          <w:color w:val="000000"/>
          <w:sz w:val="22"/>
          <w:szCs w:val="22"/>
        </w:rPr>
      </w:pPr>
      <w:r>
        <w:rPr>
          <w:rStyle w:val="17"/>
          <w:color w:val="000000"/>
          <w:sz w:val="22"/>
          <w:szCs w:val="22"/>
          <w:u w:val="single"/>
        </w:rPr>
        <w:t>EMOLUMENTS</w:t>
      </w:r>
      <w:r>
        <w:rPr>
          <w:rStyle w:val="17"/>
          <w:color w:val="000000"/>
          <w:sz w:val="22"/>
          <w:szCs w:val="22"/>
        </w:rPr>
        <w:t>:</w:t>
      </w:r>
      <w:r>
        <w:rPr>
          <w:color w:val="000000"/>
          <w:sz w:val="22"/>
          <w:szCs w:val="22"/>
        </w:rPr>
        <w:t>Rs.16800.00  (Approximately)</w:t>
      </w:r>
    </w:p>
    <w:p>
      <w:pPr>
        <w:autoSpaceDE w:val="0"/>
        <w:autoSpaceDN w:val="0"/>
        <w:adjustRightInd w:val="0"/>
        <w:ind w:left="360"/>
        <w:jc w:val="both"/>
        <w:rPr>
          <w:color w:val="000000"/>
          <w:sz w:val="22"/>
          <w:szCs w:val="22"/>
          <w:lang/>
        </w:rPr>
      </w:pPr>
      <w:r>
        <w:rPr>
          <w:b/>
          <w:color w:val="000000"/>
          <w:sz w:val="22"/>
          <w:szCs w:val="22"/>
          <w:u w:val="single"/>
          <w:lang/>
        </w:rPr>
        <w:t>PROBATION PERIOD</w:t>
      </w:r>
      <w:r>
        <w:rPr>
          <w:color w:val="000000"/>
          <w:sz w:val="22"/>
          <w:szCs w:val="22"/>
          <w:lang/>
        </w:rPr>
        <w:t>:</w:t>
      </w:r>
      <w:r>
        <w:rPr>
          <w:color w:val="000000"/>
          <w:sz w:val="22"/>
          <w:szCs w:val="22"/>
        </w:rPr>
        <w:t xml:space="preserve">  Selected candidates will be on probation for </w:t>
      </w:r>
      <w:r>
        <w:rPr>
          <w:color w:val="000000"/>
          <w:sz w:val="22"/>
          <w:szCs w:val="22"/>
          <w:highlight w:val="yellow"/>
        </w:rPr>
        <w:t>1year</w:t>
      </w:r>
      <w:r>
        <w:rPr>
          <w:color w:val="000000"/>
          <w:sz w:val="22"/>
          <w:szCs w:val="22"/>
        </w:rPr>
        <w:t>.</w:t>
      </w:r>
    </w:p>
    <w:p>
      <w:pPr>
        <w:rPr>
          <w:color w:val="000000"/>
          <w:sz w:val="22"/>
          <w:szCs w:val="22"/>
        </w:rPr>
      </w:pPr>
    </w:p>
    <w:p>
      <w:pPr>
        <w:ind w:left="720" w:hanging="720"/>
        <w:jc w:val="both"/>
        <w:rPr>
          <w:color w:val="000000"/>
          <w:sz w:val="22"/>
          <w:szCs w:val="22"/>
        </w:rPr>
      </w:pPr>
      <w:r>
        <w:rPr>
          <w:b/>
          <w:color w:val="000000"/>
          <w:sz w:val="22"/>
          <w:szCs w:val="22"/>
        </w:rPr>
        <w:t>Note:</w:t>
      </w:r>
      <w:r>
        <w:rPr>
          <w:color w:val="000000"/>
          <w:sz w:val="22"/>
          <w:szCs w:val="22"/>
        </w:rPr>
        <w:tab/>
      </w:r>
      <w:r>
        <w:rPr>
          <w:color w:val="000000"/>
          <w:sz w:val="22"/>
          <w:szCs w:val="22"/>
        </w:rPr>
        <w:t>It is clarified that Persons with Disabilities will have to work in Branches/Offices which have posts identified by the Bank as suitable for them.</w:t>
      </w:r>
    </w:p>
    <w:p>
      <w:pPr>
        <w:rPr>
          <w:color w:val="000000"/>
          <w:sz w:val="22"/>
          <w:szCs w:val="22"/>
        </w:rPr>
      </w:pPr>
    </w:p>
    <w:p>
      <w:pPr>
        <w:pStyle w:val="9"/>
        <w:rPr>
          <w:color w:val="000000"/>
          <w:sz w:val="22"/>
          <w:szCs w:val="22"/>
        </w:rPr>
      </w:pPr>
      <w:r>
        <w:rPr>
          <w:color w:val="000000"/>
          <w:sz w:val="22"/>
          <w:szCs w:val="22"/>
        </w:rPr>
        <w:t>Candidates belonging to Reserved Category, including Persons with Disabilities, for which no reservation has been announced, are free to apply for vacancies announced for Unreserved category provided they fulfill the eligibility criteria laid down for Unreserved category.</w:t>
      </w:r>
    </w:p>
    <w:p>
      <w:pPr>
        <w:pStyle w:val="9"/>
        <w:rPr>
          <w:color w:val="000000"/>
          <w:sz w:val="22"/>
          <w:szCs w:val="22"/>
        </w:rPr>
      </w:pPr>
    </w:p>
    <w:p>
      <w:pPr>
        <w:pStyle w:val="9"/>
        <w:rPr>
          <w:color w:val="000000"/>
          <w:sz w:val="22"/>
          <w:szCs w:val="22"/>
        </w:rPr>
      </w:pPr>
      <w:r>
        <w:rPr>
          <w:color w:val="000000"/>
          <w:sz w:val="22"/>
          <w:szCs w:val="22"/>
        </w:rPr>
        <w:t>The number of vacancies in UR category and also the number of reserved vacancies are provisional and may vary according to actual requirements of the Bank.</w:t>
      </w:r>
    </w:p>
    <w:p>
      <w:pPr>
        <w:pStyle w:val="9"/>
        <w:rPr>
          <w:color w:val="000000"/>
          <w:sz w:val="22"/>
          <w:szCs w:val="22"/>
        </w:rPr>
      </w:pPr>
    </w:p>
    <w:p>
      <w:pPr>
        <w:pStyle w:val="9"/>
        <w:rPr>
          <w:color w:val="000000"/>
          <w:sz w:val="22"/>
          <w:szCs w:val="22"/>
        </w:rPr>
      </w:pPr>
    </w:p>
    <w:p>
      <w:pPr>
        <w:pStyle w:val="2"/>
        <w:numPr>
          <w:ilvl w:val="0"/>
          <w:numId w:val="1"/>
        </w:numPr>
        <w:jc w:val="both"/>
        <w:rPr>
          <w:rFonts w:eastAsia="Calibri"/>
          <w:b w:val="0"/>
          <w:sz w:val="22"/>
          <w:szCs w:val="22"/>
        </w:rPr>
      </w:pPr>
      <w:r>
        <w:rPr>
          <w:color w:val="000000"/>
          <w:sz w:val="20"/>
          <w:szCs w:val="22"/>
          <w:u w:val="single"/>
        </w:rPr>
        <w:t>ELIGIBILITY CRITERIA</w:t>
      </w:r>
      <w:r>
        <w:rPr>
          <w:b w:val="0"/>
          <w:color w:val="000000"/>
          <w:sz w:val="20"/>
          <w:szCs w:val="22"/>
        </w:rPr>
        <w:t xml:space="preserve">:   </w:t>
      </w:r>
      <w:r>
        <w:rPr>
          <w:b w:val="0"/>
          <w:color w:val="000000"/>
          <w:sz w:val="22"/>
          <w:szCs w:val="22"/>
        </w:rPr>
        <w:t xml:space="preserve">Eligibility Criteria is to be considered as per RRBs CWE-III Advertisement </w:t>
      </w:r>
      <w:r>
        <w:rPr>
          <w:rFonts w:eastAsia="Calibri"/>
          <w:b w:val="0"/>
          <w:sz w:val="22"/>
          <w:szCs w:val="22"/>
        </w:rPr>
        <w:t>published in Employment News/Rozgar Samachar Issue Dated 28</w:t>
      </w:r>
      <w:r>
        <w:rPr>
          <w:rFonts w:eastAsia="Calibri"/>
          <w:b w:val="0"/>
          <w:sz w:val="22"/>
          <w:szCs w:val="22"/>
          <w:vertAlign w:val="superscript"/>
        </w:rPr>
        <w:t>th</w:t>
      </w:r>
      <w:r>
        <w:rPr>
          <w:rFonts w:eastAsia="Calibri"/>
          <w:b w:val="0"/>
          <w:sz w:val="22"/>
          <w:szCs w:val="22"/>
        </w:rPr>
        <w:t xml:space="preserve"> June–4</w:t>
      </w:r>
      <w:r>
        <w:rPr>
          <w:rFonts w:eastAsia="Calibri"/>
          <w:b w:val="0"/>
          <w:sz w:val="22"/>
          <w:szCs w:val="22"/>
          <w:vertAlign w:val="superscript"/>
        </w:rPr>
        <w:t>th</w:t>
      </w:r>
      <w:r>
        <w:rPr>
          <w:rFonts w:eastAsia="Calibri"/>
          <w:b w:val="0"/>
          <w:sz w:val="22"/>
          <w:szCs w:val="22"/>
        </w:rPr>
        <w:t xml:space="preserve"> July, 2014released by IBPS and posted on the IBPS’s website </w:t>
      </w:r>
      <w:r>
        <w:fldChar w:fldCharType="begin"/>
      </w:r>
      <w:r>
        <w:instrText xml:space="preserve">HYPERLINK "http://www.ibps.in/" </w:instrText>
      </w:r>
      <w:r>
        <w:fldChar w:fldCharType="separate"/>
      </w:r>
      <w:r>
        <w:rPr>
          <w:rStyle w:val="15"/>
          <w:rFonts w:eastAsia="Calibri"/>
          <w:b w:val="0"/>
          <w:sz w:val="22"/>
          <w:szCs w:val="22"/>
        </w:rPr>
        <w:t>www.ibps.in</w:t>
      </w:r>
      <w:r>
        <w:fldChar w:fldCharType="end"/>
      </w:r>
      <w:r>
        <w:rPr>
          <w:rFonts w:eastAsia="Calibri"/>
          <w:b w:val="0"/>
          <w:sz w:val="22"/>
          <w:szCs w:val="22"/>
        </w:rPr>
        <w:t>.</w:t>
      </w:r>
    </w:p>
    <w:p>
      <w:pPr>
        <w:rPr>
          <w:rFonts w:eastAsia="Calibri"/>
        </w:rPr>
      </w:pPr>
    </w:p>
    <w:p>
      <w:pPr>
        <w:pStyle w:val="18"/>
        <w:tabs>
          <w:tab w:val="left" w:pos="0"/>
        </w:tabs>
        <w:autoSpaceDE w:val="0"/>
        <w:autoSpaceDN w:val="0"/>
        <w:adjustRightInd w:val="0"/>
        <w:ind w:left="1080"/>
        <w:rPr>
          <w:b/>
          <w:iCs/>
          <w:sz w:val="22"/>
          <w:szCs w:val="22"/>
          <w:highlight w:val="cyan"/>
        </w:rPr>
      </w:pPr>
      <w:r>
        <w:rPr>
          <w:sz w:val="22"/>
          <w:szCs w:val="22"/>
        </w:rPr>
        <w:t xml:space="preserve">* </w:t>
      </w:r>
      <w:r>
        <w:rPr>
          <w:sz w:val="22"/>
          <w:szCs w:val="22"/>
          <w:highlight w:val="cyan"/>
          <w:u w:val="single"/>
        </w:rPr>
        <w:t>Language Proficiency</w:t>
      </w:r>
      <w:r>
        <w:rPr>
          <w:sz w:val="22"/>
          <w:szCs w:val="22"/>
          <w:highlight w:val="cyan"/>
        </w:rPr>
        <w:t xml:space="preserve">  -  </w:t>
      </w:r>
      <w:r>
        <w:rPr>
          <w:iCs/>
          <w:sz w:val="22"/>
          <w:szCs w:val="22"/>
          <w:highlight w:val="cyan"/>
        </w:rPr>
        <w:t>The candidates applying for the posts of Officer Scale I and Office Assistants –(Multipurpose) are required to possess proficiency in the local language (Manipuri) of the State (The condition does not apply for the posts of Officer Scale II and III). For ensuring proficiency in local language, the candidate should have –</w:t>
      </w:r>
    </w:p>
    <w:p>
      <w:pPr>
        <w:pStyle w:val="18"/>
        <w:numPr>
          <w:ilvl w:val="0"/>
          <w:numId w:val="2"/>
        </w:numPr>
        <w:tabs>
          <w:tab w:val="left" w:pos="0"/>
          <w:tab w:val="left" w:pos="720"/>
        </w:tabs>
        <w:autoSpaceDE w:val="0"/>
        <w:autoSpaceDN w:val="0"/>
        <w:adjustRightInd w:val="0"/>
        <w:jc w:val="both"/>
        <w:rPr>
          <w:b/>
          <w:sz w:val="22"/>
          <w:szCs w:val="22"/>
          <w:highlight w:val="cyan"/>
        </w:rPr>
      </w:pPr>
      <w:r>
        <w:rPr>
          <w:sz w:val="22"/>
          <w:szCs w:val="22"/>
          <w:highlight w:val="cyan"/>
        </w:rPr>
        <w:t>Manipuri at 10thStd level</w:t>
      </w:r>
    </w:p>
    <w:p>
      <w:pPr>
        <w:pStyle w:val="18"/>
        <w:tabs>
          <w:tab w:val="left" w:pos="0"/>
        </w:tabs>
        <w:autoSpaceDE w:val="0"/>
        <w:autoSpaceDN w:val="0"/>
        <w:adjustRightInd w:val="0"/>
        <w:ind w:left="1440"/>
        <w:rPr>
          <w:b/>
          <w:sz w:val="22"/>
          <w:szCs w:val="22"/>
          <w:highlight w:val="cyan"/>
        </w:rPr>
      </w:pPr>
      <w:r>
        <w:rPr>
          <w:sz w:val="22"/>
          <w:szCs w:val="22"/>
          <w:highlight w:val="cyan"/>
        </w:rPr>
        <w:t>OR</w:t>
      </w:r>
    </w:p>
    <w:p>
      <w:pPr>
        <w:pStyle w:val="18"/>
        <w:numPr>
          <w:ilvl w:val="0"/>
          <w:numId w:val="2"/>
        </w:numPr>
        <w:tabs>
          <w:tab w:val="left" w:pos="0"/>
          <w:tab w:val="left" w:pos="720"/>
        </w:tabs>
        <w:autoSpaceDE w:val="0"/>
        <w:autoSpaceDN w:val="0"/>
        <w:adjustRightInd w:val="0"/>
        <w:jc w:val="both"/>
        <w:rPr>
          <w:b/>
          <w:sz w:val="22"/>
          <w:szCs w:val="22"/>
          <w:highlight w:val="cyan"/>
        </w:rPr>
      </w:pPr>
      <w:r>
        <w:rPr>
          <w:sz w:val="22"/>
          <w:szCs w:val="22"/>
          <w:highlight w:val="cyan"/>
        </w:rPr>
        <w:t>Native language at 10thStd level</w:t>
      </w:r>
    </w:p>
    <w:p>
      <w:pPr>
        <w:pStyle w:val="18"/>
        <w:tabs>
          <w:tab w:val="left" w:pos="0"/>
        </w:tabs>
        <w:autoSpaceDE w:val="0"/>
        <w:autoSpaceDN w:val="0"/>
        <w:adjustRightInd w:val="0"/>
        <w:ind w:left="1440"/>
        <w:rPr>
          <w:b/>
          <w:sz w:val="22"/>
          <w:szCs w:val="22"/>
          <w:highlight w:val="cyan"/>
        </w:rPr>
      </w:pPr>
      <w:r>
        <w:rPr>
          <w:sz w:val="22"/>
          <w:szCs w:val="22"/>
          <w:highlight w:val="cyan"/>
        </w:rPr>
        <w:t>OR</w:t>
      </w:r>
    </w:p>
    <w:p>
      <w:pPr>
        <w:pStyle w:val="18"/>
        <w:numPr>
          <w:ilvl w:val="0"/>
          <w:numId w:val="2"/>
        </w:numPr>
        <w:tabs>
          <w:tab w:val="left" w:pos="0"/>
          <w:tab w:val="left" w:pos="720"/>
        </w:tabs>
        <w:autoSpaceDE w:val="0"/>
        <w:autoSpaceDN w:val="0"/>
        <w:adjustRightInd w:val="0"/>
        <w:jc w:val="both"/>
        <w:rPr>
          <w:b/>
          <w:sz w:val="22"/>
          <w:szCs w:val="22"/>
          <w:highlight w:val="cyan"/>
        </w:rPr>
      </w:pPr>
      <w:r>
        <w:rPr>
          <w:sz w:val="22"/>
          <w:szCs w:val="22"/>
          <w:highlight w:val="cyan"/>
        </w:rPr>
        <w:t>Manipuri at any level upto graduation level</w:t>
      </w:r>
    </w:p>
    <w:p>
      <w:pPr>
        <w:rPr>
          <w:color w:val="000000"/>
          <w:sz w:val="22"/>
          <w:szCs w:val="22"/>
        </w:rPr>
      </w:pPr>
    </w:p>
    <w:p>
      <w:pPr>
        <w:pStyle w:val="18"/>
        <w:numPr>
          <w:ilvl w:val="0"/>
          <w:numId w:val="1"/>
        </w:numPr>
        <w:jc w:val="both"/>
        <w:rPr>
          <w:b/>
          <w:color w:val="000000"/>
          <w:sz w:val="22"/>
          <w:szCs w:val="22"/>
          <w:u w:val="single"/>
        </w:rPr>
      </w:pPr>
      <w:r>
        <w:rPr>
          <w:b/>
          <w:color w:val="000000"/>
          <w:sz w:val="22"/>
          <w:szCs w:val="22"/>
          <w:u w:val="single"/>
        </w:rPr>
        <w:t>PRE- REQUISITE QUALIFICATIONS</w:t>
      </w:r>
    </w:p>
    <w:p>
      <w:pPr>
        <w:ind w:left="720"/>
        <w:jc w:val="both"/>
        <w:rPr>
          <w:color w:val="000000"/>
          <w:sz w:val="22"/>
          <w:szCs w:val="22"/>
        </w:rPr>
      </w:pPr>
      <w:r>
        <w:rPr>
          <w:color w:val="000000"/>
          <w:sz w:val="22"/>
          <w:szCs w:val="22"/>
        </w:rPr>
        <w:t xml:space="preserve">Candidates who have been declared qualified in the RRBs-Online CWE conducted by IBPS in September/ October 2014 should have obtained the following scores as given below. </w:t>
      </w:r>
    </w:p>
    <w:p>
      <w:pPr>
        <w:jc w:val="both"/>
        <w:rPr>
          <w:b/>
          <w:color w:val="000000"/>
          <w:sz w:val="22"/>
          <w:szCs w:val="22"/>
          <w:u w:val="single"/>
        </w:rPr>
      </w:pPr>
    </w:p>
    <w:p>
      <w:pPr>
        <w:jc w:val="both"/>
        <w:rPr>
          <w:color w:val="000000"/>
          <w:sz w:val="22"/>
          <w:szCs w:val="22"/>
        </w:rPr>
      </w:pPr>
      <w:r>
        <w:rPr>
          <w:b/>
          <w:color w:val="000000"/>
          <w:sz w:val="22"/>
          <w:szCs w:val="22"/>
          <w:u w:val="single"/>
        </w:rPr>
        <w:t>For Office Assistant</w:t>
      </w: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330"/>
        <w:gridCol w:w="30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Merge w:val="restart"/>
            <w:vAlign w:val="top"/>
          </w:tcPr>
          <w:p>
            <w:pPr>
              <w:rPr>
                <w:b/>
                <w:color w:val="000000"/>
                <w:sz w:val="20"/>
              </w:rPr>
            </w:pPr>
            <w:r>
              <w:rPr>
                <w:b/>
                <w:color w:val="000000"/>
                <w:sz w:val="20"/>
                <w:szCs w:val="22"/>
              </w:rPr>
              <w:t>Name of the Test</w:t>
            </w:r>
          </w:p>
        </w:tc>
        <w:tc>
          <w:tcPr>
            <w:tcW w:w="5760" w:type="dxa"/>
            <w:gridSpan w:val="2"/>
            <w:vAlign w:val="top"/>
          </w:tcPr>
          <w:p>
            <w:pPr>
              <w:jc w:val="center"/>
              <w:rPr>
                <w:b/>
                <w:color w:val="000000"/>
                <w:sz w:val="20"/>
              </w:rPr>
            </w:pPr>
            <w:r>
              <w:rPr>
                <w:b/>
                <w:color w:val="000000"/>
                <w:sz w:val="20"/>
                <w:szCs w:val="22"/>
              </w:rPr>
              <w:t>Qualifying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Merge w:val="continue"/>
            <w:vAlign w:val="top"/>
          </w:tcPr>
          <w:p>
            <w:pPr>
              <w:rPr>
                <w:b/>
                <w:color w:val="000000"/>
                <w:sz w:val="20"/>
              </w:rPr>
            </w:pPr>
          </w:p>
        </w:tc>
        <w:tc>
          <w:tcPr>
            <w:tcW w:w="3060" w:type="dxa"/>
            <w:vAlign w:val="top"/>
          </w:tcPr>
          <w:p>
            <w:pPr>
              <w:rPr>
                <w:b/>
                <w:color w:val="000000"/>
                <w:sz w:val="20"/>
              </w:rPr>
            </w:pPr>
            <w:r>
              <w:rPr>
                <w:b/>
                <w:color w:val="000000"/>
                <w:sz w:val="20"/>
                <w:szCs w:val="22"/>
              </w:rPr>
              <w:t>SC/ ST/ SC-PWD/ ST-PWD/ SC-EXS/ ST-EXS</w:t>
            </w:r>
          </w:p>
        </w:tc>
        <w:tc>
          <w:tcPr>
            <w:tcW w:w="2700" w:type="dxa"/>
            <w:vAlign w:val="top"/>
          </w:tcPr>
          <w:p>
            <w:pPr>
              <w:rPr>
                <w:b/>
                <w:color w:val="000000"/>
                <w:sz w:val="20"/>
              </w:rPr>
            </w:pPr>
            <w:r>
              <w:rPr>
                <w:b/>
                <w:color w:val="000000"/>
                <w:sz w:val="20"/>
                <w:szCs w:val="22"/>
              </w:rPr>
              <w:t>OBC/ GEN/ OBC-PWD/ GEN-PWD/ OBC-EXS/ GEN-EXS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top"/>
          </w:tcPr>
          <w:p>
            <w:pPr>
              <w:rPr>
                <w:color w:val="000000"/>
                <w:sz w:val="20"/>
              </w:rPr>
            </w:pPr>
            <w:r>
              <w:rPr>
                <w:rFonts w:eastAsia="Calibri"/>
                <w:color w:val="000000"/>
                <w:sz w:val="20"/>
                <w:szCs w:val="22"/>
              </w:rPr>
              <w:t xml:space="preserve">Reasoning </w:t>
            </w:r>
          </w:p>
        </w:tc>
        <w:tc>
          <w:tcPr>
            <w:tcW w:w="3060" w:type="dxa"/>
            <w:vAlign w:val="top"/>
          </w:tcPr>
          <w:p>
            <w:pPr>
              <w:jc w:val="center"/>
              <w:rPr>
                <w:color w:val="000000"/>
                <w:sz w:val="20"/>
              </w:rPr>
            </w:pPr>
            <w:r>
              <w:rPr>
                <w:color w:val="000000"/>
                <w:sz w:val="20"/>
                <w:szCs w:val="22"/>
              </w:rPr>
              <w:t>13&amp; above</w:t>
            </w:r>
          </w:p>
        </w:tc>
        <w:tc>
          <w:tcPr>
            <w:tcW w:w="2700" w:type="dxa"/>
            <w:vAlign w:val="top"/>
          </w:tcPr>
          <w:p>
            <w:pPr>
              <w:jc w:val="center"/>
              <w:rPr>
                <w:color w:val="000000"/>
                <w:sz w:val="20"/>
              </w:rPr>
            </w:pPr>
            <w:r>
              <w:rPr>
                <w:color w:val="000000"/>
                <w:sz w:val="20"/>
                <w:szCs w:val="22"/>
              </w:rPr>
              <w:t>18&amp;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Align w:val="top"/>
          </w:tcPr>
          <w:p>
            <w:pPr>
              <w:rPr>
                <w:color w:val="000000"/>
                <w:sz w:val="20"/>
              </w:rPr>
            </w:pPr>
            <w:r>
              <w:rPr>
                <w:rFonts w:eastAsia="Calibri"/>
                <w:color w:val="000000"/>
                <w:sz w:val="20"/>
                <w:szCs w:val="22"/>
              </w:rPr>
              <w:t>Numerical Ability</w:t>
            </w:r>
          </w:p>
        </w:tc>
        <w:tc>
          <w:tcPr>
            <w:tcW w:w="3060" w:type="dxa"/>
            <w:vAlign w:val="top"/>
          </w:tcPr>
          <w:p>
            <w:pPr>
              <w:jc w:val="center"/>
              <w:rPr>
                <w:color w:val="000000"/>
                <w:sz w:val="20"/>
              </w:rPr>
            </w:pPr>
            <w:r>
              <w:rPr>
                <w:color w:val="000000"/>
                <w:sz w:val="20"/>
                <w:szCs w:val="22"/>
              </w:rPr>
              <w:t>17 &amp; above</w:t>
            </w:r>
          </w:p>
        </w:tc>
        <w:tc>
          <w:tcPr>
            <w:tcW w:w="2700" w:type="dxa"/>
            <w:vAlign w:val="top"/>
          </w:tcPr>
          <w:p>
            <w:pPr>
              <w:jc w:val="center"/>
              <w:rPr>
                <w:color w:val="000000"/>
                <w:sz w:val="20"/>
              </w:rPr>
            </w:pPr>
            <w:r>
              <w:rPr>
                <w:color w:val="000000"/>
                <w:sz w:val="20"/>
                <w:szCs w:val="22"/>
              </w:rPr>
              <w:t>22&amp;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top"/>
          </w:tcPr>
          <w:p>
            <w:pPr>
              <w:rPr>
                <w:color w:val="000000"/>
                <w:sz w:val="20"/>
              </w:rPr>
            </w:pPr>
            <w:r>
              <w:rPr>
                <w:rFonts w:eastAsia="Calibri"/>
                <w:color w:val="000000"/>
                <w:sz w:val="20"/>
                <w:szCs w:val="22"/>
              </w:rPr>
              <w:t>General Awareness</w:t>
            </w:r>
          </w:p>
        </w:tc>
        <w:tc>
          <w:tcPr>
            <w:tcW w:w="3060" w:type="dxa"/>
            <w:vAlign w:val="top"/>
          </w:tcPr>
          <w:p>
            <w:pPr>
              <w:jc w:val="center"/>
              <w:rPr>
                <w:color w:val="000000"/>
                <w:sz w:val="20"/>
              </w:rPr>
            </w:pPr>
            <w:r>
              <w:rPr>
                <w:color w:val="000000"/>
                <w:sz w:val="20"/>
                <w:szCs w:val="22"/>
              </w:rPr>
              <w:t>10&amp; above</w:t>
            </w:r>
          </w:p>
        </w:tc>
        <w:tc>
          <w:tcPr>
            <w:tcW w:w="2700" w:type="dxa"/>
            <w:vAlign w:val="top"/>
          </w:tcPr>
          <w:p>
            <w:pPr>
              <w:jc w:val="center"/>
              <w:rPr>
                <w:color w:val="000000"/>
                <w:sz w:val="20"/>
              </w:rPr>
            </w:pPr>
            <w:r>
              <w:rPr>
                <w:color w:val="000000"/>
                <w:sz w:val="20"/>
                <w:szCs w:val="22"/>
              </w:rPr>
              <w:t>13&amp;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Align w:val="top"/>
          </w:tcPr>
          <w:p>
            <w:pPr>
              <w:rPr>
                <w:color w:val="000000"/>
                <w:sz w:val="20"/>
              </w:rPr>
            </w:pPr>
            <w:r>
              <w:rPr>
                <w:rFonts w:eastAsia="Calibri"/>
                <w:color w:val="000000"/>
                <w:sz w:val="20"/>
                <w:szCs w:val="22"/>
              </w:rPr>
              <w:t xml:space="preserve">English Language </w:t>
            </w:r>
          </w:p>
        </w:tc>
        <w:tc>
          <w:tcPr>
            <w:tcW w:w="3060" w:type="dxa"/>
            <w:vAlign w:val="top"/>
          </w:tcPr>
          <w:p>
            <w:pPr>
              <w:jc w:val="center"/>
              <w:rPr>
                <w:color w:val="000000"/>
                <w:sz w:val="20"/>
              </w:rPr>
            </w:pPr>
            <w:r>
              <w:rPr>
                <w:color w:val="000000"/>
                <w:sz w:val="20"/>
                <w:szCs w:val="22"/>
              </w:rPr>
              <w:t>13&amp; above</w:t>
            </w:r>
          </w:p>
        </w:tc>
        <w:tc>
          <w:tcPr>
            <w:tcW w:w="2700" w:type="dxa"/>
            <w:vAlign w:val="top"/>
          </w:tcPr>
          <w:p>
            <w:pPr>
              <w:jc w:val="center"/>
              <w:rPr>
                <w:color w:val="000000"/>
                <w:sz w:val="20"/>
              </w:rPr>
            </w:pPr>
            <w:r>
              <w:rPr>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top"/>
          </w:tcPr>
          <w:p>
            <w:pPr>
              <w:rPr>
                <w:rFonts w:eastAsia="Calibri"/>
                <w:color w:val="000000"/>
                <w:sz w:val="20"/>
              </w:rPr>
            </w:pPr>
            <w:r>
              <w:rPr>
                <w:rFonts w:eastAsia="Calibri"/>
                <w:color w:val="000000"/>
                <w:sz w:val="20"/>
                <w:szCs w:val="22"/>
              </w:rPr>
              <w:t>Hindi Language</w:t>
            </w:r>
          </w:p>
        </w:tc>
        <w:tc>
          <w:tcPr>
            <w:tcW w:w="3060" w:type="dxa"/>
            <w:vAlign w:val="top"/>
          </w:tcPr>
          <w:p>
            <w:pPr>
              <w:jc w:val="center"/>
              <w:rPr>
                <w:color w:val="000000"/>
                <w:sz w:val="20"/>
              </w:rPr>
            </w:pPr>
            <w:r>
              <w:rPr>
                <w:color w:val="000000"/>
                <w:sz w:val="20"/>
                <w:szCs w:val="22"/>
              </w:rPr>
              <w:t>19 &amp; above</w:t>
            </w:r>
          </w:p>
        </w:tc>
        <w:tc>
          <w:tcPr>
            <w:tcW w:w="2700" w:type="dxa"/>
            <w:vAlign w:val="top"/>
          </w:tcPr>
          <w:p>
            <w:pPr>
              <w:jc w:val="center"/>
              <w:rPr>
                <w:color w:val="000000"/>
                <w:sz w:val="20"/>
              </w:rPr>
            </w:pPr>
            <w:r>
              <w:rPr>
                <w:color w:val="000000"/>
                <w:sz w:val="20"/>
                <w:szCs w:val="22"/>
              </w:rPr>
              <w:t>23 &amp;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Align w:val="top"/>
          </w:tcPr>
          <w:p>
            <w:pPr>
              <w:rPr>
                <w:color w:val="000000"/>
                <w:sz w:val="20"/>
              </w:rPr>
            </w:pPr>
            <w:r>
              <w:rPr>
                <w:rFonts w:eastAsia="Calibri"/>
                <w:color w:val="000000"/>
                <w:sz w:val="20"/>
                <w:szCs w:val="22"/>
              </w:rPr>
              <w:t xml:space="preserve">Computer Knowledge </w:t>
            </w:r>
          </w:p>
        </w:tc>
        <w:tc>
          <w:tcPr>
            <w:tcW w:w="3060" w:type="dxa"/>
            <w:vAlign w:val="top"/>
          </w:tcPr>
          <w:p>
            <w:pPr>
              <w:jc w:val="center"/>
              <w:rPr>
                <w:color w:val="000000"/>
                <w:sz w:val="20"/>
              </w:rPr>
            </w:pPr>
            <w:r>
              <w:rPr>
                <w:color w:val="000000"/>
                <w:sz w:val="20"/>
                <w:szCs w:val="22"/>
              </w:rPr>
              <w:t>16&amp; above</w:t>
            </w:r>
          </w:p>
        </w:tc>
        <w:tc>
          <w:tcPr>
            <w:tcW w:w="2700" w:type="dxa"/>
            <w:vAlign w:val="top"/>
          </w:tcPr>
          <w:p>
            <w:pPr>
              <w:jc w:val="center"/>
              <w:rPr>
                <w:color w:val="000000"/>
                <w:sz w:val="20"/>
              </w:rPr>
            </w:pPr>
            <w:r>
              <w:rPr>
                <w:color w:val="000000"/>
                <w:sz w:val="20"/>
                <w:szCs w:val="22"/>
              </w:rPr>
              <w:t>20&amp;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center"/>
          </w:tcPr>
          <w:p>
            <w:pPr>
              <w:tabs>
                <w:tab w:val="center" w:pos="4320"/>
                <w:tab w:val="right" w:pos="8640"/>
              </w:tabs>
              <w:jc w:val="both"/>
              <w:rPr>
                <w:b/>
                <w:color w:val="000000"/>
                <w:sz w:val="20"/>
              </w:rPr>
            </w:pPr>
            <w:r>
              <w:rPr>
                <w:b/>
                <w:color w:val="000000"/>
                <w:sz w:val="20"/>
                <w:szCs w:val="22"/>
              </w:rPr>
              <w:t>Cutoffs on Total Weighted Score</w:t>
            </w:r>
          </w:p>
        </w:tc>
        <w:tc>
          <w:tcPr>
            <w:tcW w:w="3060" w:type="dxa"/>
            <w:vAlign w:val="center"/>
          </w:tcPr>
          <w:p>
            <w:pPr>
              <w:tabs>
                <w:tab w:val="center" w:pos="4320"/>
                <w:tab w:val="right" w:pos="8640"/>
              </w:tabs>
              <w:jc w:val="center"/>
              <w:rPr>
                <w:b/>
                <w:color w:val="000000"/>
                <w:sz w:val="20"/>
              </w:rPr>
            </w:pPr>
            <w:r>
              <w:rPr>
                <w:b/>
                <w:color w:val="000000"/>
                <w:sz w:val="20"/>
                <w:szCs w:val="22"/>
              </w:rPr>
              <w:t>70&amp; above</w:t>
            </w:r>
          </w:p>
        </w:tc>
        <w:tc>
          <w:tcPr>
            <w:tcW w:w="2700" w:type="dxa"/>
            <w:vAlign w:val="center"/>
          </w:tcPr>
          <w:p>
            <w:pPr>
              <w:tabs>
                <w:tab w:val="center" w:pos="4320"/>
                <w:tab w:val="right" w:pos="8640"/>
              </w:tabs>
              <w:jc w:val="center"/>
              <w:rPr>
                <w:b/>
                <w:color w:val="000000"/>
                <w:sz w:val="20"/>
              </w:rPr>
            </w:pPr>
            <w:r>
              <w:rPr>
                <w:b/>
                <w:color w:val="000000"/>
                <w:sz w:val="20"/>
                <w:szCs w:val="22"/>
              </w:rPr>
              <w:t>80&amp; above</w:t>
            </w:r>
          </w:p>
        </w:tc>
      </w:tr>
    </w:tbl>
    <w:p>
      <w:pPr>
        <w:pStyle w:val="19"/>
        <w:spacing w:line="360" w:lineRule="auto"/>
        <w:jc w:val="both"/>
        <w:rPr>
          <w:b/>
          <w:color w:val="000000"/>
          <w:sz w:val="22"/>
          <w:szCs w:val="22"/>
          <w:lang/>
        </w:rPr>
      </w:pPr>
    </w:p>
    <w:p>
      <w:pPr>
        <w:jc w:val="both"/>
        <w:rPr>
          <w:color w:val="000000"/>
          <w:sz w:val="22"/>
          <w:szCs w:val="22"/>
        </w:rPr>
      </w:pPr>
      <w:r>
        <w:rPr>
          <w:b/>
          <w:color w:val="000000"/>
          <w:sz w:val="22"/>
          <w:szCs w:val="22"/>
          <w:u w:val="single"/>
        </w:rPr>
        <w:t>For Officer Scale-I</w:t>
      </w: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330"/>
        <w:gridCol w:w="30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Merge w:val="restart"/>
            <w:vAlign w:val="top"/>
          </w:tcPr>
          <w:p>
            <w:pPr>
              <w:pStyle w:val="19"/>
              <w:spacing w:line="360" w:lineRule="auto"/>
              <w:jc w:val="both"/>
              <w:rPr>
                <w:color w:val="000000"/>
                <w:sz w:val="20"/>
                <w:szCs w:val="22"/>
              </w:rPr>
            </w:pPr>
            <w:r>
              <w:rPr>
                <w:color w:val="000000"/>
                <w:sz w:val="20"/>
                <w:szCs w:val="22"/>
              </w:rPr>
              <w:t>Name of the Test</w:t>
            </w:r>
          </w:p>
        </w:tc>
        <w:tc>
          <w:tcPr>
            <w:tcW w:w="5760" w:type="dxa"/>
            <w:gridSpan w:val="2"/>
            <w:vAlign w:val="top"/>
          </w:tcPr>
          <w:p>
            <w:pPr>
              <w:pStyle w:val="19"/>
              <w:spacing w:line="360" w:lineRule="auto"/>
              <w:jc w:val="center"/>
              <w:rPr>
                <w:color w:val="000000"/>
                <w:sz w:val="20"/>
                <w:szCs w:val="22"/>
              </w:rPr>
            </w:pPr>
            <w:r>
              <w:rPr>
                <w:color w:val="000000"/>
                <w:sz w:val="20"/>
                <w:szCs w:val="22"/>
              </w:rPr>
              <w:t>Qualifying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Merge w:val="continue"/>
            <w:vAlign w:val="top"/>
          </w:tcPr>
          <w:p>
            <w:pPr>
              <w:pStyle w:val="19"/>
              <w:spacing w:line="360" w:lineRule="auto"/>
              <w:jc w:val="both"/>
              <w:rPr>
                <w:color w:val="000000"/>
                <w:sz w:val="20"/>
                <w:szCs w:val="22"/>
              </w:rPr>
            </w:pPr>
          </w:p>
        </w:tc>
        <w:tc>
          <w:tcPr>
            <w:tcW w:w="3060" w:type="dxa"/>
            <w:vAlign w:val="top"/>
          </w:tcPr>
          <w:p>
            <w:pPr>
              <w:pStyle w:val="19"/>
              <w:rPr>
                <w:sz w:val="20"/>
                <w:szCs w:val="22"/>
              </w:rPr>
            </w:pPr>
            <w:r>
              <w:rPr>
                <w:sz w:val="20"/>
                <w:szCs w:val="22"/>
              </w:rPr>
              <w:t>SC/ ST/ SC-PWD/ ST-PWD</w:t>
            </w:r>
          </w:p>
        </w:tc>
        <w:tc>
          <w:tcPr>
            <w:tcW w:w="2700" w:type="dxa"/>
            <w:vAlign w:val="top"/>
          </w:tcPr>
          <w:p>
            <w:pPr>
              <w:pStyle w:val="19"/>
              <w:rPr>
                <w:sz w:val="20"/>
                <w:szCs w:val="22"/>
              </w:rPr>
            </w:pPr>
            <w:r>
              <w:rPr>
                <w:sz w:val="20"/>
                <w:szCs w:val="22"/>
              </w:rPr>
              <w:t>OBC/ GEN/ OBC-PWD/ GEN-PWD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top"/>
          </w:tcPr>
          <w:p>
            <w:pPr>
              <w:pStyle w:val="12"/>
              <w:spacing w:before="0" w:beforeAutospacing="0" w:after="0" w:afterAutospacing="0"/>
              <w:jc w:val="both"/>
              <w:rPr>
                <w:color w:val="000000"/>
                <w:sz w:val="20"/>
              </w:rPr>
            </w:pPr>
            <w:r>
              <w:rPr>
                <w:rFonts w:eastAsia="Calibri"/>
                <w:color w:val="000000"/>
                <w:kern w:val="24"/>
                <w:sz w:val="20"/>
                <w:szCs w:val="22"/>
              </w:rPr>
              <w:t>Reasoning</w:t>
            </w:r>
          </w:p>
        </w:tc>
        <w:tc>
          <w:tcPr>
            <w:tcW w:w="3060" w:type="dxa"/>
            <w:vAlign w:val="top"/>
          </w:tcPr>
          <w:p>
            <w:pPr>
              <w:jc w:val="center"/>
              <w:rPr>
                <w:color w:val="000000"/>
                <w:sz w:val="20"/>
              </w:rPr>
            </w:pPr>
            <w:r>
              <w:rPr>
                <w:color w:val="000000"/>
                <w:sz w:val="20"/>
                <w:szCs w:val="22"/>
              </w:rPr>
              <w:t>13&amp; above</w:t>
            </w:r>
          </w:p>
        </w:tc>
        <w:tc>
          <w:tcPr>
            <w:tcW w:w="2700" w:type="dxa"/>
            <w:vAlign w:val="top"/>
          </w:tcPr>
          <w:p>
            <w:pPr>
              <w:jc w:val="center"/>
              <w:rPr>
                <w:color w:val="000000"/>
                <w:sz w:val="20"/>
              </w:rPr>
            </w:pPr>
            <w:r>
              <w:rPr>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Align w:val="top"/>
          </w:tcPr>
          <w:p>
            <w:pPr>
              <w:pStyle w:val="12"/>
              <w:spacing w:before="0" w:beforeAutospacing="0" w:after="0" w:afterAutospacing="0"/>
              <w:jc w:val="both"/>
              <w:rPr>
                <w:color w:val="000000"/>
                <w:sz w:val="20"/>
              </w:rPr>
            </w:pPr>
            <w:r>
              <w:rPr>
                <w:rFonts w:eastAsia="Calibri"/>
                <w:color w:val="000000"/>
                <w:kern w:val="24"/>
                <w:sz w:val="20"/>
                <w:szCs w:val="22"/>
              </w:rPr>
              <w:t>Quantitative Aptitude</w:t>
            </w:r>
          </w:p>
        </w:tc>
        <w:tc>
          <w:tcPr>
            <w:tcW w:w="3060" w:type="dxa"/>
            <w:vAlign w:val="top"/>
          </w:tcPr>
          <w:p>
            <w:pPr>
              <w:jc w:val="center"/>
              <w:rPr>
                <w:color w:val="000000"/>
                <w:sz w:val="20"/>
              </w:rPr>
            </w:pPr>
            <w:r>
              <w:rPr>
                <w:color w:val="000000"/>
                <w:sz w:val="20"/>
                <w:szCs w:val="22"/>
              </w:rPr>
              <w:t>7 &amp; above</w:t>
            </w:r>
          </w:p>
        </w:tc>
        <w:tc>
          <w:tcPr>
            <w:tcW w:w="2700" w:type="dxa"/>
            <w:vAlign w:val="top"/>
          </w:tcPr>
          <w:p>
            <w:pPr>
              <w:jc w:val="center"/>
              <w:rPr>
                <w:color w:val="000000"/>
                <w:sz w:val="20"/>
              </w:rPr>
            </w:pPr>
            <w:r>
              <w:rPr>
                <w:color w:val="000000"/>
                <w:sz w:val="20"/>
                <w:szCs w:val="22"/>
              </w:rPr>
              <w:t>11&amp;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top"/>
          </w:tcPr>
          <w:p>
            <w:pPr>
              <w:pStyle w:val="12"/>
              <w:spacing w:before="0" w:beforeAutospacing="0" w:after="0" w:afterAutospacing="0" w:line="276" w:lineRule="auto"/>
              <w:jc w:val="both"/>
              <w:rPr>
                <w:color w:val="000000"/>
                <w:sz w:val="20"/>
              </w:rPr>
            </w:pPr>
            <w:r>
              <w:rPr>
                <w:rFonts w:eastAsia="Calibri"/>
                <w:color w:val="000000"/>
                <w:kern w:val="24"/>
                <w:sz w:val="20"/>
                <w:szCs w:val="22"/>
              </w:rPr>
              <w:t>General Awareness</w:t>
            </w:r>
          </w:p>
        </w:tc>
        <w:tc>
          <w:tcPr>
            <w:tcW w:w="3060" w:type="dxa"/>
            <w:vAlign w:val="top"/>
          </w:tcPr>
          <w:p>
            <w:pPr>
              <w:jc w:val="center"/>
              <w:rPr>
                <w:color w:val="000000"/>
                <w:sz w:val="20"/>
              </w:rPr>
            </w:pPr>
            <w:r>
              <w:rPr>
                <w:color w:val="000000"/>
                <w:sz w:val="20"/>
                <w:szCs w:val="22"/>
              </w:rPr>
              <w:t>6&amp; above</w:t>
            </w:r>
          </w:p>
        </w:tc>
        <w:tc>
          <w:tcPr>
            <w:tcW w:w="2700" w:type="dxa"/>
            <w:vAlign w:val="top"/>
          </w:tcPr>
          <w:p>
            <w:pPr>
              <w:jc w:val="center"/>
              <w:rPr>
                <w:color w:val="000000"/>
                <w:sz w:val="20"/>
              </w:rPr>
            </w:pPr>
            <w:r>
              <w:rPr>
                <w:color w:val="000000"/>
                <w:sz w:val="20"/>
                <w:szCs w:val="22"/>
              </w:rPr>
              <w:t>9 &amp;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Align w:val="top"/>
          </w:tcPr>
          <w:p>
            <w:pPr>
              <w:pStyle w:val="12"/>
              <w:spacing w:before="0" w:beforeAutospacing="0" w:after="0" w:afterAutospacing="0" w:line="276" w:lineRule="auto"/>
              <w:jc w:val="both"/>
              <w:rPr>
                <w:color w:val="000000"/>
                <w:sz w:val="20"/>
              </w:rPr>
            </w:pPr>
            <w:r>
              <w:rPr>
                <w:rFonts w:eastAsia="Calibri"/>
                <w:color w:val="000000"/>
                <w:kern w:val="24"/>
                <w:sz w:val="20"/>
                <w:szCs w:val="22"/>
              </w:rPr>
              <w:t xml:space="preserve">English Language </w:t>
            </w:r>
          </w:p>
        </w:tc>
        <w:tc>
          <w:tcPr>
            <w:tcW w:w="3060" w:type="dxa"/>
            <w:vAlign w:val="top"/>
          </w:tcPr>
          <w:p>
            <w:pPr>
              <w:jc w:val="center"/>
              <w:rPr>
                <w:color w:val="000000"/>
                <w:sz w:val="20"/>
              </w:rPr>
            </w:pPr>
            <w:r>
              <w:rPr>
                <w:color w:val="000000"/>
                <w:sz w:val="20"/>
                <w:szCs w:val="22"/>
              </w:rPr>
              <w:t>7&amp; above</w:t>
            </w:r>
          </w:p>
        </w:tc>
        <w:tc>
          <w:tcPr>
            <w:tcW w:w="2700" w:type="dxa"/>
            <w:vAlign w:val="top"/>
          </w:tcPr>
          <w:p>
            <w:pPr>
              <w:jc w:val="center"/>
              <w:rPr>
                <w:color w:val="000000"/>
                <w:sz w:val="20"/>
              </w:rPr>
            </w:pPr>
            <w:r>
              <w:rPr>
                <w:color w:val="000000"/>
                <w:sz w:val="20"/>
                <w:szCs w:val="22"/>
              </w:rPr>
              <w:t>11&amp;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330" w:type="dxa"/>
            <w:vAlign w:val="top"/>
          </w:tcPr>
          <w:p>
            <w:pPr>
              <w:pStyle w:val="12"/>
              <w:spacing w:before="0" w:beforeAutospacing="0" w:after="0" w:afterAutospacing="0" w:line="276" w:lineRule="auto"/>
              <w:jc w:val="both"/>
              <w:rPr>
                <w:rFonts w:eastAsia="Calibri"/>
                <w:color w:val="000000"/>
                <w:kern w:val="24"/>
                <w:sz w:val="20"/>
              </w:rPr>
            </w:pPr>
            <w:r>
              <w:rPr>
                <w:rFonts w:eastAsia="Calibri"/>
                <w:color w:val="000000"/>
                <w:kern w:val="24"/>
                <w:sz w:val="20"/>
                <w:szCs w:val="22"/>
              </w:rPr>
              <w:t>Hindi Language</w:t>
            </w:r>
          </w:p>
        </w:tc>
        <w:tc>
          <w:tcPr>
            <w:tcW w:w="3060" w:type="dxa"/>
            <w:vAlign w:val="top"/>
          </w:tcPr>
          <w:p>
            <w:pPr>
              <w:jc w:val="center"/>
              <w:rPr>
                <w:color w:val="000000"/>
                <w:sz w:val="20"/>
              </w:rPr>
            </w:pPr>
            <w:r>
              <w:rPr>
                <w:color w:val="000000"/>
                <w:sz w:val="20"/>
                <w:szCs w:val="22"/>
              </w:rPr>
              <w:t>14 &amp; above</w:t>
            </w:r>
          </w:p>
        </w:tc>
        <w:tc>
          <w:tcPr>
            <w:tcW w:w="2700" w:type="dxa"/>
            <w:vAlign w:val="top"/>
          </w:tcPr>
          <w:p>
            <w:pPr>
              <w:jc w:val="center"/>
              <w:rPr>
                <w:color w:val="000000"/>
                <w:sz w:val="20"/>
              </w:rPr>
            </w:pPr>
            <w:r>
              <w:rPr>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30" w:type="dxa"/>
            <w:vAlign w:val="top"/>
          </w:tcPr>
          <w:p>
            <w:pPr>
              <w:pStyle w:val="12"/>
              <w:spacing w:before="0" w:beforeAutospacing="0" w:after="0" w:afterAutospacing="0" w:line="276" w:lineRule="auto"/>
              <w:jc w:val="both"/>
              <w:rPr>
                <w:color w:val="000000"/>
                <w:sz w:val="20"/>
              </w:rPr>
            </w:pPr>
            <w:r>
              <w:rPr>
                <w:rFonts w:eastAsia="Calibri"/>
                <w:color w:val="000000"/>
                <w:kern w:val="24"/>
                <w:sz w:val="20"/>
                <w:szCs w:val="22"/>
              </w:rPr>
              <w:t>Computer Knowledge</w:t>
            </w:r>
          </w:p>
        </w:tc>
        <w:tc>
          <w:tcPr>
            <w:tcW w:w="3060" w:type="dxa"/>
            <w:vAlign w:val="top"/>
          </w:tcPr>
          <w:p>
            <w:pPr>
              <w:jc w:val="center"/>
              <w:rPr>
                <w:color w:val="000000"/>
                <w:sz w:val="20"/>
              </w:rPr>
            </w:pPr>
            <w:r>
              <w:rPr>
                <w:color w:val="000000"/>
                <w:sz w:val="20"/>
                <w:szCs w:val="22"/>
              </w:rPr>
              <w:t>10&amp; above</w:t>
            </w:r>
          </w:p>
        </w:tc>
        <w:tc>
          <w:tcPr>
            <w:tcW w:w="2700" w:type="dxa"/>
            <w:vAlign w:val="top"/>
          </w:tcPr>
          <w:p>
            <w:pPr>
              <w:jc w:val="center"/>
              <w:rPr>
                <w:color w:val="000000"/>
                <w:sz w:val="20"/>
              </w:rPr>
            </w:pPr>
            <w:r>
              <w:rPr>
                <w:color w:val="000000"/>
                <w:sz w:val="20"/>
                <w:szCs w:val="22"/>
              </w:rPr>
              <w:t>13&amp;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7" w:hRule="atLeast"/>
        </w:trPr>
        <w:tc>
          <w:tcPr>
            <w:tcW w:w="3330" w:type="dxa"/>
            <w:vAlign w:val="top"/>
          </w:tcPr>
          <w:p>
            <w:pPr>
              <w:pStyle w:val="12"/>
              <w:spacing w:before="0" w:beforeAutospacing="0" w:after="0" w:afterAutospacing="0" w:line="276" w:lineRule="auto"/>
              <w:jc w:val="both"/>
              <w:rPr>
                <w:rFonts w:eastAsia="Calibri"/>
                <w:color w:val="000000"/>
                <w:kern w:val="24"/>
                <w:sz w:val="20"/>
              </w:rPr>
            </w:pPr>
            <w:r>
              <w:rPr>
                <w:b/>
                <w:color w:val="000000"/>
                <w:sz w:val="20"/>
                <w:szCs w:val="22"/>
              </w:rPr>
              <w:t>Cutoffs on Total Weighted Score</w:t>
            </w:r>
          </w:p>
        </w:tc>
        <w:tc>
          <w:tcPr>
            <w:tcW w:w="3060" w:type="dxa"/>
            <w:vAlign w:val="top"/>
          </w:tcPr>
          <w:p>
            <w:pPr>
              <w:spacing w:line="360" w:lineRule="auto"/>
              <w:jc w:val="center"/>
              <w:rPr>
                <w:b/>
                <w:color w:val="000000"/>
                <w:sz w:val="20"/>
              </w:rPr>
            </w:pPr>
            <w:r>
              <w:rPr>
                <w:b/>
                <w:color w:val="000000"/>
                <w:sz w:val="20"/>
                <w:szCs w:val="22"/>
              </w:rPr>
              <w:t>70&amp; above</w:t>
            </w:r>
          </w:p>
        </w:tc>
        <w:tc>
          <w:tcPr>
            <w:tcW w:w="2700" w:type="dxa"/>
            <w:vAlign w:val="top"/>
          </w:tcPr>
          <w:p>
            <w:pPr>
              <w:spacing w:line="360" w:lineRule="auto"/>
              <w:jc w:val="center"/>
              <w:rPr>
                <w:b/>
                <w:color w:val="000000"/>
                <w:sz w:val="20"/>
              </w:rPr>
            </w:pPr>
            <w:r>
              <w:rPr>
                <w:b/>
                <w:color w:val="000000"/>
                <w:sz w:val="20"/>
                <w:szCs w:val="22"/>
              </w:rPr>
              <w:t>80&amp; above</w:t>
            </w:r>
          </w:p>
        </w:tc>
      </w:tr>
    </w:tbl>
    <w:p>
      <w:pPr>
        <w:ind w:right="-897"/>
        <w:rPr>
          <w:b/>
          <w:color w:val="000000"/>
          <w:sz w:val="22"/>
          <w:szCs w:val="22"/>
        </w:rPr>
      </w:pPr>
    </w:p>
    <w:p>
      <w:pPr>
        <w:ind w:right="-897"/>
        <w:jc w:val="both"/>
        <w:rPr>
          <w:b/>
          <w:color w:val="000000"/>
          <w:sz w:val="22"/>
          <w:szCs w:val="22"/>
        </w:rPr>
      </w:pPr>
    </w:p>
    <w:p>
      <w:pPr>
        <w:pStyle w:val="3"/>
        <w:ind w:left="374" w:hanging="374"/>
        <w:rPr>
          <w:color w:val="000000"/>
          <w:sz w:val="22"/>
          <w:szCs w:val="22"/>
          <w:u w:val="none"/>
        </w:rPr>
      </w:pPr>
      <w:r>
        <w:rPr>
          <w:color w:val="000000"/>
          <w:sz w:val="22"/>
          <w:szCs w:val="22"/>
          <w:u w:val="none"/>
        </w:rPr>
        <w:t>D.</w:t>
      </w:r>
      <w:r>
        <w:rPr>
          <w:color w:val="000000"/>
          <w:sz w:val="22"/>
          <w:szCs w:val="22"/>
          <w:u w:val="none"/>
        </w:rPr>
        <w:tab/>
      </w:r>
      <w:r>
        <w:rPr>
          <w:color w:val="000000"/>
          <w:sz w:val="22"/>
          <w:szCs w:val="22"/>
        </w:rPr>
        <w:t>THE COMPETENT AUTHORITY FOR ISSUE OF CERTIFICATE TO SC/ST/OBC/PWD CANDIDATES IS AS UNDER</w:t>
      </w:r>
      <w:r>
        <w:rPr>
          <w:color w:val="000000"/>
          <w:sz w:val="22"/>
          <w:szCs w:val="22"/>
          <w:u w:val="none"/>
        </w:rPr>
        <w:t>:</w:t>
      </w:r>
    </w:p>
    <w:p>
      <w:pPr>
        <w:pStyle w:val="3"/>
        <w:tabs>
          <w:tab w:val="left" w:pos="990"/>
        </w:tabs>
        <w:rPr>
          <w:color w:val="000000"/>
          <w:sz w:val="22"/>
          <w:szCs w:val="22"/>
          <w:u w:val="none"/>
        </w:rPr>
      </w:pPr>
    </w:p>
    <w:p>
      <w:pPr>
        <w:pStyle w:val="3"/>
        <w:numPr>
          <w:ilvl w:val="1"/>
          <w:numId w:val="3"/>
        </w:numPr>
        <w:tabs>
          <w:tab w:val="clear" w:pos="2160"/>
        </w:tabs>
        <w:ind w:left="1122" w:hanging="748"/>
        <w:rPr>
          <w:color w:val="000000"/>
          <w:sz w:val="22"/>
          <w:szCs w:val="22"/>
          <w:u w:val="none"/>
        </w:rPr>
      </w:pPr>
      <w:r>
        <w:rPr>
          <w:color w:val="000000"/>
          <w:sz w:val="22"/>
          <w:szCs w:val="22"/>
          <w:u w:val="none"/>
        </w:rPr>
        <w:t>For SC/ST/OBC:</w:t>
      </w:r>
    </w:p>
    <w:p>
      <w:pPr>
        <w:ind w:left="1122" w:hanging="748"/>
        <w:rPr>
          <w:color w:val="000000"/>
          <w:sz w:val="22"/>
          <w:szCs w:val="22"/>
        </w:rPr>
      </w:pPr>
    </w:p>
    <w:p>
      <w:pPr>
        <w:numPr>
          <w:ilvl w:val="8"/>
          <w:numId w:val="4"/>
        </w:numPr>
        <w:ind w:left="748" w:hanging="374"/>
        <w:jc w:val="both"/>
        <w:rPr>
          <w:color w:val="000000"/>
          <w:sz w:val="22"/>
          <w:szCs w:val="22"/>
        </w:rPr>
      </w:pPr>
      <w:r>
        <w:rPr>
          <w:color w:val="000000"/>
          <w:sz w:val="22"/>
          <w:szCs w:val="22"/>
        </w:rPr>
        <w:t>District Magistrate/Additional Dist Magistrate/Collector/Deputy Commissioner/ Additional Dy. Commissioner/Dy.Collector/First Class Stipendary Magistrate/Sub-Division Magistrate/ Taluka Magistrate/Executive Magistrate/Extra Assistant Commissioner/ Chief Presidency Magistrate/Additional Chief Presidency Magistrate/Presidency Magistrate/ Revenue Officer not below the rank of Tahsildar/Sub-Divisional Officer of the area where the candidate and/or his/her family normally resides.</w:t>
      </w:r>
    </w:p>
    <w:p>
      <w:pPr>
        <w:ind w:left="1122" w:hanging="748"/>
        <w:rPr>
          <w:b/>
          <w:color w:val="000000"/>
          <w:sz w:val="22"/>
          <w:szCs w:val="22"/>
        </w:rPr>
      </w:pPr>
    </w:p>
    <w:p>
      <w:pPr>
        <w:numPr>
          <w:ilvl w:val="1"/>
          <w:numId w:val="3"/>
        </w:numPr>
        <w:tabs>
          <w:tab w:val="clear" w:pos="2160"/>
        </w:tabs>
        <w:ind w:left="1122" w:hanging="748"/>
        <w:rPr>
          <w:b/>
          <w:color w:val="000000"/>
          <w:sz w:val="22"/>
          <w:szCs w:val="22"/>
          <w:u w:val="single"/>
        </w:rPr>
      </w:pPr>
      <w:r>
        <w:rPr>
          <w:b/>
          <w:color w:val="000000"/>
          <w:sz w:val="22"/>
          <w:szCs w:val="22"/>
        </w:rPr>
        <w:t>For Persons with Disabilities:</w:t>
      </w:r>
    </w:p>
    <w:p>
      <w:pPr>
        <w:ind w:left="1122"/>
        <w:rPr>
          <w:b/>
          <w:color w:val="000000"/>
          <w:sz w:val="22"/>
          <w:szCs w:val="22"/>
          <w:u w:val="single"/>
        </w:rPr>
      </w:pPr>
    </w:p>
    <w:p>
      <w:pPr>
        <w:pStyle w:val="3"/>
        <w:ind w:left="748"/>
        <w:rPr>
          <w:b w:val="0"/>
          <w:color w:val="000000"/>
          <w:sz w:val="22"/>
          <w:szCs w:val="22"/>
          <w:u w:val="none"/>
        </w:rPr>
      </w:pPr>
      <w:r>
        <w:rPr>
          <w:b w:val="0"/>
          <w:color w:val="000000"/>
          <w:sz w:val="22"/>
          <w:szCs w:val="22"/>
          <w:u w:val="none"/>
        </w:rPr>
        <w:t>Authorised Certifying Authority will be Medical Board at the District level. The Medical Board consists of Chief Medical Officer, Sub-Divisional Medical Officer in the District and a member who is a specialist in Orthopaedics, ENT or Ophthalmology, as the case may be,</w:t>
      </w:r>
    </w:p>
    <w:p/>
    <w:p/>
    <w:p>
      <w:pPr>
        <w:tabs>
          <w:tab w:val="left" w:pos="1620"/>
        </w:tabs>
        <w:jc w:val="both"/>
        <w:rPr>
          <w:b/>
          <w:color w:val="000000"/>
          <w:sz w:val="22"/>
          <w:szCs w:val="22"/>
        </w:rPr>
      </w:pPr>
    </w:p>
    <w:p>
      <w:pPr>
        <w:tabs>
          <w:tab w:val="left" w:pos="1620"/>
        </w:tabs>
        <w:jc w:val="both"/>
        <w:rPr>
          <w:b/>
          <w:color w:val="000000"/>
          <w:sz w:val="22"/>
          <w:szCs w:val="22"/>
        </w:rPr>
      </w:pPr>
    </w:p>
    <w:p>
      <w:pPr>
        <w:tabs>
          <w:tab w:val="left" w:pos="720"/>
          <w:tab w:val="left" w:pos="1530"/>
        </w:tabs>
        <w:rPr>
          <w:b/>
          <w:color w:val="000000"/>
          <w:sz w:val="22"/>
          <w:szCs w:val="22"/>
        </w:rPr>
      </w:pPr>
      <w:r>
        <w:rPr>
          <w:b/>
          <w:color w:val="000000"/>
          <w:sz w:val="22"/>
          <w:szCs w:val="22"/>
          <w:u w:val="single"/>
        </w:rPr>
        <w:t>E.SELECTION PROCEDURE</w:t>
      </w:r>
      <w:r>
        <w:rPr>
          <w:b/>
          <w:color w:val="000000"/>
          <w:sz w:val="22"/>
          <w:szCs w:val="22"/>
        </w:rPr>
        <w:t>:</w:t>
      </w:r>
    </w:p>
    <w:p>
      <w:pPr>
        <w:pStyle w:val="18"/>
        <w:tabs>
          <w:tab w:val="left" w:pos="720"/>
          <w:tab w:val="left" w:pos="1530"/>
        </w:tabs>
        <w:jc w:val="both"/>
        <w:rPr>
          <w:color w:val="000000"/>
          <w:sz w:val="22"/>
          <w:szCs w:val="22"/>
        </w:rPr>
      </w:pPr>
    </w:p>
    <w:p>
      <w:pPr>
        <w:pStyle w:val="18"/>
        <w:numPr>
          <w:ilvl w:val="0"/>
          <w:numId w:val="5"/>
        </w:numPr>
        <w:tabs>
          <w:tab w:val="left" w:pos="720"/>
          <w:tab w:val="left" w:pos="1530"/>
        </w:tabs>
        <w:ind w:left="1080"/>
        <w:jc w:val="both"/>
        <w:rPr>
          <w:color w:val="000000"/>
          <w:sz w:val="22"/>
          <w:szCs w:val="22"/>
        </w:rPr>
      </w:pPr>
      <w:r>
        <w:rPr>
          <w:b/>
          <w:color w:val="000000"/>
          <w:sz w:val="22"/>
          <w:szCs w:val="22"/>
          <w:u w:val="single"/>
        </w:rPr>
        <w:t>For Office Assistant (Multipurpose):-</w:t>
      </w:r>
      <w:r>
        <w:rPr>
          <w:color w:val="000000"/>
          <w:sz w:val="22"/>
          <w:szCs w:val="22"/>
        </w:rPr>
        <w:t xml:space="preserve">Selection will be made on the basis ofperformance in RRBs- CWE-III conducted by IBPS in September/ October 2014 and Personal Interview.  Merit list of the candidates for final selection based on Total Weighted Scores (TWS) obtained by them in CWE of IBPS and Personal Interview will be prepared in descending order under each SC/ST/OBC/UR category. </w:t>
      </w:r>
    </w:p>
    <w:p>
      <w:pPr>
        <w:pStyle w:val="18"/>
        <w:tabs>
          <w:tab w:val="left" w:pos="720"/>
          <w:tab w:val="left" w:pos="1530"/>
        </w:tabs>
        <w:ind w:left="1080"/>
        <w:jc w:val="both"/>
        <w:rPr>
          <w:color w:val="000000"/>
          <w:sz w:val="22"/>
          <w:szCs w:val="22"/>
        </w:rPr>
      </w:pPr>
    </w:p>
    <w:p>
      <w:pPr>
        <w:pStyle w:val="18"/>
        <w:numPr>
          <w:ilvl w:val="0"/>
          <w:numId w:val="5"/>
        </w:numPr>
        <w:tabs>
          <w:tab w:val="left" w:pos="720"/>
          <w:tab w:val="left" w:pos="1530"/>
        </w:tabs>
        <w:ind w:left="1080"/>
        <w:jc w:val="both"/>
        <w:rPr>
          <w:color w:val="000000"/>
          <w:sz w:val="22"/>
          <w:szCs w:val="22"/>
        </w:rPr>
      </w:pPr>
      <w:r>
        <w:rPr>
          <w:b/>
          <w:color w:val="000000"/>
          <w:sz w:val="22"/>
          <w:szCs w:val="22"/>
          <w:u w:val="single"/>
        </w:rPr>
        <w:t>For Officer Scale-I:-</w:t>
      </w:r>
      <w:r>
        <w:rPr>
          <w:color w:val="000000"/>
          <w:sz w:val="22"/>
          <w:szCs w:val="22"/>
        </w:rPr>
        <w:t xml:space="preserve">Selection will be made on the basis ofperformance in RRBs- CWE-III conducted by IBPS in September/ October 2014 and Personal Interview.  Merit list of the candidates for final selection based on Total Weighted Scores (TWS) obtained by them in CWE of IBPS and Personal Interview will be prepared in descending order under each SC/ST/OBC/UR category. </w:t>
      </w:r>
    </w:p>
    <w:p>
      <w:pPr>
        <w:tabs>
          <w:tab w:val="left" w:pos="720"/>
          <w:tab w:val="left" w:pos="1530"/>
        </w:tabs>
        <w:jc w:val="both"/>
        <w:rPr>
          <w:color w:val="000000"/>
          <w:sz w:val="22"/>
          <w:szCs w:val="22"/>
        </w:rPr>
      </w:pPr>
    </w:p>
    <w:p>
      <w:pPr>
        <w:pStyle w:val="8"/>
        <w:ind w:left="1470" w:firstLine="0"/>
        <w:rPr>
          <w:b/>
          <w:color w:val="000000"/>
          <w:sz w:val="22"/>
          <w:szCs w:val="22"/>
        </w:rPr>
      </w:pPr>
    </w:p>
    <w:p>
      <w:pPr>
        <w:pStyle w:val="18"/>
        <w:ind w:left="1080"/>
        <w:jc w:val="both"/>
        <w:rPr>
          <w:color w:val="000000"/>
          <w:sz w:val="22"/>
          <w:szCs w:val="22"/>
        </w:rPr>
      </w:pPr>
      <w:r>
        <w:rPr>
          <w:b/>
          <w:bCs/>
          <w:color w:val="000000"/>
          <w:sz w:val="22"/>
          <w:szCs w:val="22"/>
          <w:u w:val="single"/>
        </w:rPr>
        <w:t>PERSONAL</w:t>
      </w:r>
      <w:r>
        <w:rPr>
          <w:b/>
          <w:color w:val="000000"/>
          <w:sz w:val="22"/>
          <w:szCs w:val="22"/>
          <w:u w:val="single"/>
        </w:rPr>
        <w:t>INTERVIEW</w:t>
      </w:r>
      <w:r>
        <w:rPr>
          <w:b/>
          <w:color w:val="000000"/>
          <w:sz w:val="22"/>
          <w:szCs w:val="22"/>
        </w:rPr>
        <w:t>:</w:t>
      </w:r>
      <w:r>
        <w:rPr>
          <w:color w:val="000000"/>
          <w:sz w:val="22"/>
          <w:szCs w:val="22"/>
        </w:rPr>
        <w:t xml:space="preserve"> Depending on the number of vacancies, Bank will call from among who have applied to bank, the number, equivalent to three times the number of vacancies short-listed based on their </w:t>
      </w:r>
      <w:r>
        <w:rPr>
          <w:b/>
          <w:color w:val="000000"/>
          <w:sz w:val="22"/>
          <w:szCs w:val="22"/>
        </w:rPr>
        <w:t>Total Weighted Scores (TWS).</w:t>
      </w:r>
      <w:r>
        <w:rPr>
          <w:color w:val="000000"/>
          <w:sz w:val="22"/>
          <w:szCs w:val="22"/>
        </w:rPr>
        <w:t xml:space="preserve"> Remaining applicants, if any will not receive an interview call from the Bank.</w:t>
      </w:r>
    </w:p>
    <w:p>
      <w:pPr>
        <w:ind w:left="561" w:hanging="561"/>
        <w:jc w:val="both"/>
        <w:rPr>
          <w:color w:val="000000"/>
          <w:sz w:val="22"/>
          <w:szCs w:val="22"/>
        </w:rPr>
      </w:pPr>
    </w:p>
    <w:p>
      <w:pPr>
        <w:ind w:left="561" w:hanging="561"/>
        <w:jc w:val="both"/>
        <w:rPr>
          <w:color w:val="000000"/>
          <w:sz w:val="22"/>
          <w:szCs w:val="22"/>
        </w:rPr>
      </w:pPr>
      <w:r>
        <w:rPr>
          <w:color w:val="000000"/>
          <w:sz w:val="22"/>
          <w:szCs w:val="22"/>
        </w:rPr>
        <w:tab/>
      </w:r>
      <w:r>
        <w:rPr>
          <w:color w:val="000000"/>
          <w:sz w:val="22"/>
          <w:szCs w:val="22"/>
        </w:rPr>
        <w:tab/>
      </w:r>
      <w:r>
        <w:rPr>
          <w:color w:val="000000"/>
          <w:sz w:val="22"/>
          <w:szCs w:val="22"/>
        </w:rPr>
        <w:t xml:space="preserve">The total marks for Interview will be </w:t>
      </w:r>
      <w:r>
        <w:rPr>
          <w:color w:val="000000"/>
          <w:sz w:val="22"/>
          <w:szCs w:val="22"/>
          <w:highlight w:val="yellow"/>
        </w:rPr>
        <w:t>30.</w:t>
      </w:r>
    </w:p>
    <w:p>
      <w:pPr>
        <w:jc w:val="both"/>
        <w:rPr>
          <w:b/>
          <w:color w:val="000000"/>
          <w:sz w:val="22"/>
          <w:szCs w:val="22"/>
        </w:rPr>
      </w:pPr>
    </w:p>
    <w:p>
      <w:pPr>
        <w:jc w:val="both"/>
        <w:rPr>
          <w:b/>
          <w:color w:val="000000"/>
          <w:sz w:val="22"/>
          <w:szCs w:val="22"/>
        </w:rPr>
      </w:pPr>
      <w:r>
        <w:rPr>
          <w:b/>
          <w:color w:val="000000"/>
          <w:sz w:val="22"/>
          <w:szCs w:val="22"/>
        </w:rPr>
        <w:t>F.</w:t>
      </w:r>
      <w:r>
        <w:rPr>
          <w:b/>
          <w:color w:val="000000"/>
          <w:sz w:val="22"/>
          <w:szCs w:val="22"/>
          <w:u w:val="single"/>
        </w:rPr>
        <w:t>INTERVIEW CENTRE</w:t>
      </w:r>
      <w:r>
        <w:rPr>
          <w:b/>
          <w:color w:val="000000"/>
          <w:sz w:val="22"/>
          <w:szCs w:val="22"/>
        </w:rPr>
        <w:t>:</w:t>
      </w:r>
    </w:p>
    <w:p>
      <w:pPr>
        <w:ind w:left="1440"/>
        <w:jc w:val="both"/>
        <w:rPr>
          <w:color w:val="000000"/>
          <w:sz w:val="22"/>
          <w:szCs w:val="22"/>
        </w:rPr>
      </w:pPr>
    </w:p>
    <w:p>
      <w:pPr>
        <w:pStyle w:val="12"/>
        <w:spacing w:before="0" w:beforeAutospacing="0" w:after="0" w:afterAutospacing="0"/>
        <w:ind w:left="561"/>
        <w:jc w:val="both"/>
        <w:rPr>
          <w:color w:val="000000"/>
          <w:sz w:val="22"/>
          <w:szCs w:val="22"/>
        </w:rPr>
      </w:pPr>
      <w:r>
        <w:rPr>
          <w:color w:val="000000"/>
          <w:sz w:val="22"/>
          <w:szCs w:val="22"/>
        </w:rPr>
        <w:t xml:space="preserve">The Interview will be held at the </w:t>
      </w:r>
      <w:r>
        <w:rPr>
          <w:color w:val="000000"/>
          <w:sz w:val="22"/>
          <w:szCs w:val="22"/>
          <w:highlight w:val="yellow"/>
        </w:rPr>
        <w:t>IMPHAL</w:t>
      </w:r>
      <w:r>
        <w:rPr>
          <w:color w:val="000000"/>
          <w:sz w:val="22"/>
          <w:szCs w:val="22"/>
        </w:rPr>
        <w:t xml:space="preserve">centre and the complete address of the venue will be advised in the call letters.  The address of the venues will also be displayed in the Bank’s website one week before the dates for commencement of Interviews. </w:t>
      </w:r>
    </w:p>
    <w:p>
      <w:pPr>
        <w:pStyle w:val="12"/>
        <w:spacing w:before="0" w:beforeAutospacing="0" w:after="0" w:afterAutospacing="0"/>
        <w:ind w:left="561"/>
        <w:jc w:val="both"/>
        <w:rPr>
          <w:b/>
          <w:color w:val="000000"/>
          <w:sz w:val="22"/>
          <w:szCs w:val="22"/>
        </w:rPr>
      </w:pPr>
    </w:p>
    <w:p>
      <w:pPr>
        <w:pStyle w:val="8"/>
        <w:ind w:left="1496" w:hanging="1122"/>
        <w:rPr>
          <w:color w:val="000000"/>
          <w:sz w:val="22"/>
          <w:szCs w:val="22"/>
        </w:rPr>
      </w:pPr>
      <w:r>
        <w:rPr>
          <w:b/>
          <w:color w:val="000000"/>
          <w:sz w:val="22"/>
          <w:szCs w:val="22"/>
        </w:rPr>
        <w:t>Note:</w:t>
      </w:r>
      <w:r>
        <w:rPr>
          <w:color w:val="000000"/>
          <w:sz w:val="22"/>
          <w:szCs w:val="22"/>
        </w:rPr>
        <w:tab/>
      </w:r>
      <w:r>
        <w:rPr>
          <w:color w:val="000000"/>
          <w:sz w:val="22"/>
          <w:szCs w:val="22"/>
        </w:rPr>
        <w:t>Bank reserves the right to cancel the centre and/or add some other centres, depending upon the response, administrative feasibility, etc. Bank also reserves the right to allot the candidate to any of the centres other than the one he/she has opted for.</w:t>
      </w:r>
    </w:p>
    <w:p>
      <w:pPr>
        <w:ind w:left="360"/>
        <w:jc w:val="both"/>
        <w:rPr>
          <w:color w:val="000000"/>
          <w:sz w:val="22"/>
          <w:szCs w:val="22"/>
        </w:rPr>
      </w:pPr>
    </w:p>
    <w:p>
      <w:pPr>
        <w:rPr>
          <w:b/>
          <w:color w:val="000000"/>
          <w:sz w:val="22"/>
          <w:szCs w:val="22"/>
          <w:u w:val="single"/>
        </w:rPr>
      </w:pPr>
      <w:r>
        <w:rPr>
          <w:b/>
          <w:color w:val="000000"/>
          <w:sz w:val="22"/>
          <w:szCs w:val="22"/>
        </w:rPr>
        <w:t>G.</w:t>
      </w:r>
      <w:r>
        <w:rPr>
          <w:b/>
          <w:color w:val="000000"/>
          <w:sz w:val="22"/>
          <w:szCs w:val="22"/>
          <w:u w:val="single"/>
        </w:rPr>
        <w:t>GENERAL INSTRUCTIONS</w:t>
      </w:r>
    </w:p>
    <w:p>
      <w:pPr>
        <w:rPr>
          <w:color w:val="000000"/>
          <w:sz w:val="22"/>
          <w:szCs w:val="22"/>
        </w:rPr>
      </w:pPr>
    </w:p>
    <w:p>
      <w:pPr>
        <w:pStyle w:val="10"/>
        <w:numPr>
          <w:ilvl w:val="0"/>
          <w:numId w:val="6"/>
        </w:numPr>
        <w:rPr>
          <w:color w:val="000000"/>
          <w:sz w:val="22"/>
          <w:szCs w:val="22"/>
        </w:rPr>
      </w:pPr>
      <w:r>
        <w:rPr>
          <w:color w:val="000000"/>
          <w:sz w:val="22"/>
          <w:szCs w:val="22"/>
        </w:rPr>
        <w:t xml:space="preserve">Before applying for any of the mentioned post, the candidate should ensure that he/she fulfils the eligibility and other norms mentioned in this advertisement.  Decision of the Bank in all matters regarding eligibility of the candidate, the stages at which scrutiny of such eligibility is to be undertaken, the documents to be produced for the purpose of the conduct of interview, selection and any other matter relating to recruitment will be final and binding on the candidate. No correspondence or personal enquiries shall be entertained by the bank on this behalf. </w:t>
      </w:r>
    </w:p>
    <w:p>
      <w:pPr>
        <w:pStyle w:val="10"/>
        <w:rPr>
          <w:color w:val="000000"/>
          <w:sz w:val="22"/>
          <w:szCs w:val="22"/>
        </w:rPr>
      </w:pPr>
    </w:p>
    <w:p>
      <w:pPr>
        <w:pStyle w:val="10"/>
        <w:ind w:firstLine="0"/>
        <w:rPr>
          <w:color w:val="000000"/>
          <w:sz w:val="22"/>
          <w:szCs w:val="22"/>
        </w:rPr>
      </w:pPr>
      <w:r>
        <w:rPr>
          <w:color w:val="000000"/>
          <w:sz w:val="22"/>
          <w:szCs w:val="22"/>
        </w:rPr>
        <w:t xml:space="preserve">Mere admission to the Online RRB CWE III and/ or passing the test and being invited by the Bank for the Interview shall not imply that the Bank has been satisfied beyond doubt about the candidate’s eligibility. Candidates who do not satisfy the eligibility criteria and who do not produce the photocopies as well as the originals of all the documents required to be submitted and as advised in this notification as well as in the Interview call letter, for any reason, whatsoever, shall not be permitted to participate in the Interview, even though they may have obtained the desired level of score in the Online CWE and have been called for interview. </w:t>
      </w:r>
    </w:p>
    <w:p>
      <w:pPr>
        <w:pStyle w:val="10"/>
        <w:ind w:firstLine="0"/>
        <w:rPr>
          <w:color w:val="000000"/>
          <w:sz w:val="22"/>
          <w:szCs w:val="22"/>
        </w:rPr>
      </w:pPr>
    </w:p>
    <w:p>
      <w:pPr>
        <w:pStyle w:val="10"/>
        <w:ind w:firstLine="0"/>
        <w:rPr>
          <w:color w:val="000000"/>
          <w:sz w:val="22"/>
          <w:szCs w:val="22"/>
        </w:rPr>
      </w:pPr>
      <w:r>
        <w:rPr>
          <w:color w:val="000000"/>
          <w:sz w:val="22"/>
          <w:szCs w:val="22"/>
        </w:rPr>
        <w:t>In case it is detected at any stage of recruitment that a candidate does not fulfil the eligibility norms and/or that he/she has furnished any incorrect/false information/certificate/documents or has suppressed any material fact(s), his/her candidature will stand cancelled.  If any of these shortcomings is/are detected even after appointment, his/her services are liable to be terminated.</w:t>
      </w:r>
    </w:p>
    <w:p>
      <w:pPr>
        <w:ind w:left="748" w:hanging="374"/>
        <w:jc w:val="both"/>
        <w:rPr>
          <w:color w:val="000000"/>
          <w:sz w:val="22"/>
          <w:szCs w:val="22"/>
        </w:rPr>
      </w:pPr>
    </w:p>
    <w:p>
      <w:pPr>
        <w:pStyle w:val="18"/>
        <w:numPr>
          <w:ilvl w:val="0"/>
          <w:numId w:val="6"/>
        </w:numPr>
        <w:jc w:val="both"/>
        <w:rPr>
          <w:color w:val="000000"/>
          <w:sz w:val="22"/>
          <w:szCs w:val="22"/>
        </w:rPr>
      </w:pPr>
      <w:r>
        <w:rPr>
          <w:color w:val="000000"/>
          <w:sz w:val="22"/>
          <w:szCs w:val="22"/>
        </w:rPr>
        <w:t xml:space="preserve">Candidates belonging to OBCs but coming in the “CREAMY LAYER” are not entitled to the benefits of OBC reservation.  They should indicate their category as “UR” or “UR Persons with Disabilities’ as applicable.  OBC Certificates in the format as prescribed by the Govt. of India and issued by the Competent Authority inter alia, specifically stating that the candidate does not belong to the Socially Advanced Sections excluded from the benefits of reservations for OBCs in Civil Posts and Services under Govt. of India i.e. carrying ‘CREAMY LAYER’ clause based on income issued recently (i.e., issued on or after </w:t>
      </w:r>
      <w:r>
        <w:rPr>
          <w:b/>
          <w:color w:val="000000"/>
          <w:sz w:val="22"/>
          <w:szCs w:val="22"/>
          <w:highlight w:val="yellow"/>
        </w:rPr>
        <w:t>01.04.2013</w:t>
      </w:r>
      <w:r>
        <w:rPr>
          <w:color w:val="000000"/>
          <w:sz w:val="22"/>
          <w:szCs w:val="22"/>
        </w:rPr>
        <w:t xml:space="preserve"> should be submitted at the time of Interview.</w:t>
      </w:r>
    </w:p>
    <w:p>
      <w:pPr>
        <w:pStyle w:val="18"/>
        <w:jc w:val="both"/>
        <w:rPr>
          <w:color w:val="000000"/>
          <w:sz w:val="22"/>
          <w:szCs w:val="22"/>
        </w:rPr>
      </w:pPr>
    </w:p>
    <w:p>
      <w:pPr>
        <w:ind w:left="748" w:hanging="374"/>
        <w:jc w:val="both"/>
        <w:rPr>
          <w:color w:val="000000"/>
          <w:sz w:val="22"/>
          <w:szCs w:val="22"/>
        </w:rPr>
      </w:pPr>
      <w:r>
        <w:rPr>
          <w:color w:val="000000"/>
          <w:sz w:val="22"/>
          <w:szCs w:val="22"/>
        </w:rPr>
        <w:t xml:space="preserve">(c) </w:t>
      </w:r>
      <w:r>
        <w:rPr>
          <w:color w:val="000000"/>
          <w:sz w:val="22"/>
          <w:szCs w:val="22"/>
        </w:rPr>
        <w:tab/>
      </w:r>
      <w:r>
        <w:rPr>
          <w:color w:val="000000"/>
          <w:sz w:val="22"/>
          <w:szCs w:val="22"/>
        </w:rPr>
        <w:t>Persons with Disabilities claiming the benefit of reservations/age relaxation should possess Medical Certificate as specified in the Disabilities Act of 1995 in support of their disability.</w:t>
      </w:r>
    </w:p>
    <w:p>
      <w:pPr>
        <w:ind w:left="748" w:hanging="374"/>
        <w:jc w:val="both"/>
        <w:rPr>
          <w:color w:val="000000"/>
          <w:sz w:val="22"/>
          <w:szCs w:val="22"/>
        </w:rPr>
      </w:pPr>
      <w:r>
        <w:rPr>
          <w:color w:val="000000"/>
          <w:sz w:val="22"/>
          <w:szCs w:val="22"/>
        </w:rPr>
        <w:t>(d)</w:t>
      </w:r>
      <w:r>
        <w:rPr>
          <w:color w:val="000000"/>
          <w:sz w:val="22"/>
          <w:szCs w:val="22"/>
        </w:rPr>
        <w:tab/>
      </w:r>
      <w:r>
        <w:rPr>
          <w:color w:val="000000"/>
          <w:sz w:val="22"/>
          <w:szCs w:val="22"/>
        </w:rPr>
        <w:t xml:space="preserve">Candidates serving in Government/Public Sector Undertakings (including banks) should produce a "No Objection Certificate" from their employer at the time of Interview, in the absence of which their candidature may not be considered.  </w:t>
      </w:r>
    </w:p>
    <w:p>
      <w:pPr>
        <w:jc w:val="both"/>
        <w:rPr>
          <w:color w:val="000000"/>
          <w:sz w:val="22"/>
          <w:szCs w:val="22"/>
        </w:rPr>
      </w:pPr>
    </w:p>
    <w:p>
      <w:pPr>
        <w:ind w:left="748" w:hanging="374"/>
        <w:jc w:val="both"/>
        <w:rPr>
          <w:color w:val="000000"/>
          <w:sz w:val="22"/>
          <w:szCs w:val="22"/>
        </w:rPr>
      </w:pPr>
      <w:r>
        <w:rPr>
          <w:color w:val="000000"/>
          <w:sz w:val="22"/>
          <w:szCs w:val="22"/>
        </w:rPr>
        <w:t xml:space="preserve">(e)  The candidates will have to appear for interview at their own expense.  However, unemployed eligible </w:t>
      </w:r>
      <w:r>
        <w:rPr>
          <w:color w:val="000000"/>
          <w:sz w:val="22"/>
          <w:szCs w:val="22"/>
          <w:highlight w:val="yellow"/>
        </w:rPr>
        <w:t>__________</w:t>
      </w:r>
      <w:r>
        <w:rPr>
          <w:color w:val="000000"/>
          <w:sz w:val="22"/>
          <w:szCs w:val="22"/>
        </w:rPr>
        <w:t xml:space="preserve"> outstation candidates attending the Interview will be reimbursed to and fro second class ordinary train/bus fare by the shortest route on production of evidence of travel. The Bank will not be responsible for any injury/ losses, etc of any nature during their travel time.</w:t>
      </w:r>
    </w:p>
    <w:p>
      <w:pPr>
        <w:ind w:left="748" w:hanging="374"/>
        <w:jc w:val="both"/>
        <w:rPr>
          <w:color w:val="000000"/>
          <w:sz w:val="22"/>
          <w:szCs w:val="22"/>
        </w:rPr>
      </w:pPr>
    </w:p>
    <w:p>
      <w:pPr>
        <w:suppressAutoHyphens/>
        <w:ind w:left="720" w:hanging="360"/>
        <w:jc w:val="both"/>
        <w:rPr>
          <w:b/>
          <w:color w:val="000000"/>
          <w:sz w:val="22"/>
          <w:szCs w:val="22"/>
        </w:rPr>
      </w:pPr>
      <w:r>
        <w:rPr>
          <w:color w:val="000000"/>
          <w:sz w:val="22"/>
          <w:szCs w:val="22"/>
        </w:rPr>
        <w:t xml:space="preserve">(f)  </w:t>
      </w:r>
      <w:r>
        <w:rPr>
          <w:color w:val="000000"/>
          <w:sz w:val="22"/>
          <w:szCs w:val="22"/>
        </w:rPr>
        <w:tab/>
      </w:r>
      <w:r>
        <w:rPr>
          <w:color w:val="000000"/>
          <w:sz w:val="22"/>
          <w:szCs w:val="22"/>
        </w:rPr>
        <w:t xml:space="preserve">Only candidate willing to serve anywhere in the operational area of the bank </w:t>
      </w:r>
      <w:r>
        <w:rPr>
          <w:b/>
          <w:color w:val="000000"/>
          <w:sz w:val="22"/>
          <w:szCs w:val="22"/>
        </w:rPr>
        <w:t>should apply.</w:t>
      </w:r>
    </w:p>
    <w:p>
      <w:pPr>
        <w:numPr>
          <w:ilvl w:val="0"/>
          <w:numId w:val="7"/>
        </w:numPr>
        <w:jc w:val="both"/>
        <w:rPr>
          <w:color w:val="000000"/>
          <w:sz w:val="22"/>
          <w:szCs w:val="22"/>
        </w:rPr>
      </w:pPr>
      <w:r>
        <w:rPr>
          <w:color w:val="000000"/>
          <w:sz w:val="22"/>
          <w:szCs w:val="22"/>
        </w:rPr>
        <w:t xml:space="preserve">Any request for change of address will not be entertained.  </w:t>
      </w:r>
    </w:p>
    <w:p>
      <w:pPr>
        <w:ind w:left="748" w:hanging="374"/>
        <w:jc w:val="both"/>
        <w:rPr>
          <w:color w:val="000000"/>
          <w:sz w:val="22"/>
          <w:szCs w:val="22"/>
        </w:rPr>
      </w:pPr>
      <w:r>
        <w:rPr>
          <w:color w:val="000000"/>
          <w:sz w:val="22"/>
          <w:szCs w:val="22"/>
        </w:rPr>
        <w:t xml:space="preserve">(h) Any resultant dispute arising out of this advertisement shall be subject to the sole jurisdiction of the Courts situated at </w:t>
      </w:r>
      <w:r>
        <w:rPr>
          <w:color w:val="000000"/>
          <w:sz w:val="22"/>
          <w:szCs w:val="22"/>
          <w:highlight w:val="yellow"/>
        </w:rPr>
        <w:t>IMPHAL.</w:t>
      </w:r>
    </w:p>
    <w:p>
      <w:pPr>
        <w:ind w:left="748" w:hanging="374"/>
        <w:jc w:val="both"/>
        <w:rPr>
          <w:color w:val="000000"/>
          <w:sz w:val="22"/>
          <w:szCs w:val="22"/>
        </w:rPr>
      </w:pPr>
    </w:p>
    <w:p>
      <w:pPr>
        <w:pStyle w:val="5"/>
        <w:ind w:left="748" w:hanging="374"/>
        <w:rPr>
          <w:color w:val="000000"/>
          <w:sz w:val="22"/>
          <w:szCs w:val="22"/>
        </w:rPr>
      </w:pPr>
      <w:r>
        <w:rPr>
          <w:color w:val="000000"/>
          <w:sz w:val="22"/>
          <w:szCs w:val="22"/>
        </w:rPr>
        <w:t>(i)</w:t>
      </w:r>
      <w:r>
        <w:rPr>
          <w:color w:val="000000"/>
          <w:sz w:val="22"/>
          <w:szCs w:val="22"/>
        </w:rPr>
        <w:tab/>
      </w:r>
      <w:r>
        <w:rPr>
          <w:color w:val="000000"/>
          <w:sz w:val="22"/>
          <w:szCs w:val="22"/>
        </w:rPr>
        <w:t>In case any dispute arises on account of interpretation of version other than English, English version will prevail.</w:t>
      </w:r>
    </w:p>
    <w:p>
      <w:pPr>
        <w:ind w:left="748" w:hanging="374"/>
        <w:jc w:val="both"/>
        <w:rPr>
          <w:color w:val="000000"/>
          <w:sz w:val="22"/>
          <w:szCs w:val="22"/>
        </w:rPr>
      </w:pPr>
    </w:p>
    <w:p>
      <w:pPr>
        <w:ind w:left="748" w:hanging="374"/>
        <w:jc w:val="both"/>
        <w:rPr>
          <w:color w:val="000000"/>
          <w:sz w:val="22"/>
          <w:szCs w:val="22"/>
        </w:rPr>
      </w:pPr>
      <w:r>
        <w:rPr>
          <w:color w:val="000000"/>
          <w:sz w:val="22"/>
          <w:szCs w:val="22"/>
        </w:rPr>
        <w:t>(j)</w:t>
      </w:r>
      <w:r>
        <w:rPr>
          <w:color w:val="000000"/>
          <w:sz w:val="22"/>
          <w:szCs w:val="22"/>
        </w:rPr>
        <w:tab/>
      </w:r>
      <w:r>
        <w:rPr>
          <w:color w:val="000000"/>
          <w:sz w:val="22"/>
          <w:szCs w:val="22"/>
        </w:rPr>
        <w:t>The Bank may at its discretion hold a second stage/ conduct Supplementary process wherever necessary in respect of a centre/venue/specific post of a candidate(s).</w:t>
      </w:r>
    </w:p>
    <w:p>
      <w:pPr>
        <w:ind w:left="748" w:hanging="374"/>
        <w:jc w:val="both"/>
        <w:rPr>
          <w:color w:val="000000"/>
          <w:sz w:val="22"/>
          <w:szCs w:val="22"/>
        </w:rPr>
      </w:pPr>
      <w:r>
        <w:rPr>
          <w:color w:val="000000"/>
          <w:sz w:val="22"/>
          <w:szCs w:val="22"/>
        </w:rPr>
        <w:t>(k)</w:t>
      </w:r>
      <w:r>
        <w:rPr>
          <w:color w:val="000000"/>
          <w:sz w:val="22"/>
          <w:szCs w:val="22"/>
        </w:rPr>
        <w:tab/>
      </w:r>
      <w:r>
        <w:rPr>
          <w:color w:val="000000"/>
          <w:sz w:val="22"/>
          <w:szCs w:val="22"/>
        </w:rPr>
        <w:t>Appointment of selected candidates is subject to his/her being declared medically fit as per the requirement of the Bank.  Such appointment will also be subject to the Service &amp; Conduct Rules of the Bank.</w:t>
      </w:r>
    </w:p>
    <w:p>
      <w:pPr>
        <w:ind w:left="748" w:hanging="374"/>
        <w:jc w:val="both"/>
        <w:rPr>
          <w:color w:val="000000"/>
          <w:sz w:val="22"/>
          <w:szCs w:val="22"/>
        </w:rPr>
      </w:pPr>
    </w:p>
    <w:p>
      <w:pPr>
        <w:ind w:left="748" w:hanging="374"/>
        <w:jc w:val="both"/>
        <w:rPr>
          <w:color w:val="000000"/>
          <w:sz w:val="22"/>
          <w:szCs w:val="22"/>
        </w:rPr>
      </w:pPr>
      <w:r>
        <w:rPr>
          <w:color w:val="000000"/>
          <w:sz w:val="22"/>
          <w:szCs w:val="22"/>
        </w:rPr>
        <w:t>(l)</w:t>
      </w:r>
      <w:r>
        <w:rPr>
          <w:color w:val="000000"/>
          <w:sz w:val="22"/>
          <w:szCs w:val="22"/>
        </w:rPr>
        <w:tab/>
      </w:r>
      <w:r>
        <w:rPr>
          <w:color w:val="000000"/>
          <w:sz w:val="22"/>
          <w:szCs w:val="22"/>
        </w:rPr>
        <w:t xml:space="preserve">All Candidates must submit the photo copies of the prescribed certificates in support of their educational qualification, experience, date of birth, caste, etc. The candidates belonging to SC/ST/OBC/Persons with Disabilities Category are required to submit an attested copy of their caste certificate/certificate of handicap issued by the competent authority,  in addition to other certificates as specified above.  Candidates will also have to produce original caste certificate/relevant certificates at the time of Interview, failing which his/her candidature will be cancelled. </w:t>
      </w:r>
    </w:p>
    <w:p>
      <w:pPr>
        <w:ind w:left="374"/>
        <w:jc w:val="both"/>
        <w:rPr>
          <w:color w:val="000000"/>
          <w:sz w:val="22"/>
          <w:szCs w:val="22"/>
        </w:rPr>
      </w:pPr>
    </w:p>
    <w:p>
      <w:pPr>
        <w:pStyle w:val="18"/>
        <w:numPr>
          <w:ilvl w:val="0"/>
          <w:numId w:val="8"/>
        </w:numPr>
        <w:jc w:val="both"/>
        <w:rPr>
          <w:color w:val="000000"/>
          <w:sz w:val="22"/>
          <w:szCs w:val="22"/>
        </w:rPr>
      </w:pPr>
      <w:r>
        <w:rPr>
          <w:color w:val="000000"/>
          <w:sz w:val="22"/>
          <w:szCs w:val="22"/>
        </w:rPr>
        <w:t>A recent, recognizable passport size photograph should be firmly pasted on the computer generated application form and should be signed across by the candidate. Three copies of the same photograph should be retained for use at the time of interview. Candidates are advised not to change their appearance till the recruitment process is complete. Failure to produce the same photograph at the time of the interview may lead to disqualification.</w:t>
      </w:r>
    </w:p>
    <w:p>
      <w:pPr>
        <w:ind w:left="720"/>
        <w:jc w:val="both"/>
        <w:rPr>
          <w:b/>
          <w:color w:val="000000"/>
          <w:sz w:val="22"/>
          <w:szCs w:val="22"/>
          <w:u w:val="single"/>
        </w:rPr>
      </w:pPr>
    </w:p>
    <w:p>
      <w:pPr>
        <w:ind w:left="720"/>
        <w:jc w:val="both"/>
        <w:rPr>
          <w:b/>
          <w:color w:val="000000"/>
          <w:sz w:val="22"/>
          <w:szCs w:val="22"/>
        </w:rPr>
      </w:pPr>
      <w:r>
        <w:rPr>
          <w:b/>
          <w:color w:val="000000"/>
          <w:sz w:val="22"/>
          <w:szCs w:val="22"/>
          <w:u w:val="single"/>
        </w:rPr>
        <w:t>Action against candidates found guilty of misconduct</w:t>
      </w:r>
      <w:r>
        <w:rPr>
          <w:b/>
          <w:color w:val="000000"/>
          <w:sz w:val="22"/>
          <w:szCs w:val="22"/>
        </w:rPr>
        <w:t xml:space="preserve"> :</w:t>
      </w:r>
    </w:p>
    <w:p>
      <w:pPr>
        <w:ind w:left="1440"/>
        <w:jc w:val="both"/>
        <w:rPr>
          <w:color w:val="000000"/>
          <w:sz w:val="22"/>
          <w:szCs w:val="22"/>
        </w:rPr>
      </w:pPr>
    </w:p>
    <w:p>
      <w:pPr>
        <w:ind w:left="720"/>
        <w:jc w:val="both"/>
        <w:rPr>
          <w:color w:val="000000"/>
          <w:sz w:val="22"/>
          <w:szCs w:val="22"/>
        </w:rPr>
      </w:pPr>
      <w:r>
        <w:rPr>
          <w:color w:val="000000"/>
          <w:sz w:val="22"/>
          <w:szCs w:val="22"/>
        </w:rPr>
        <w:t>Candidates are advised in their own interest that they should not furnish any particulars that are false, tampered, fabricated or should not suppress any material information while filling up the application form.</w:t>
      </w:r>
    </w:p>
    <w:p>
      <w:pPr>
        <w:ind w:left="360"/>
        <w:jc w:val="both"/>
        <w:rPr>
          <w:color w:val="000000"/>
          <w:sz w:val="22"/>
          <w:szCs w:val="22"/>
        </w:rPr>
      </w:pPr>
    </w:p>
    <w:p>
      <w:pPr>
        <w:ind w:left="720"/>
        <w:jc w:val="both"/>
        <w:rPr>
          <w:color w:val="000000"/>
          <w:sz w:val="22"/>
          <w:szCs w:val="22"/>
        </w:rPr>
      </w:pPr>
      <w:r>
        <w:rPr>
          <w:color w:val="000000"/>
          <w:sz w:val="22"/>
          <w:szCs w:val="22"/>
        </w:rPr>
        <w:t xml:space="preserve">At the time of interview, if a candidate is (or has been) found guilty of </w:t>
      </w:r>
    </w:p>
    <w:p>
      <w:pPr>
        <w:ind w:left="360"/>
        <w:jc w:val="both"/>
        <w:rPr>
          <w:color w:val="000000"/>
          <w:sz w:val="22"/>
          <w:szCs w:val="22"/>
        </w:rPr>
      </w:pPr>
    </w:p>
    <w:p>
      <w:pPr>
        <w:pStyle w:val="18"/>
        <w:numPr>
          <w:ilvl w:val="0"/>
          <w:numId w:val="9"/>
        </w:numPr>
        <w:jc w:val="both"/>
        <w:rPr>
          <w:color w:val="000000"/>
          <w:sz w:val="22"/>
          <w:szCs w:val="22"/>
        </w:rPr>
      </w:pPr>
      <w:r>
        <w:rPr>
          <w:color w:val="000000"/>
          <w:sz w:val="22"/>
          <w:szCs w:val="22"/>
        </w:rPr>
        <w:t>using unfair means during the selection processor</w:t>
      </w:r>
    </w:p>
    <w:p>
      <w:pPr>
        <w:pStyle w:val="18"/>
        <w:numPr>
          <w:ilvl w:val="0"/>
          <w:numId w:val="9"/>
        </w:numPr>
        <w:jc w:val="both"/>
        <w:rPr>
          <w:color w:val="000000"/>
          <w:sz w:val="22"/>
          <w:szCs w:val="22"/>
        </w:rPr>
      </w:pPr>
      <w:r>
        <w:rPr>
          <w:color w:val="000000"/>
          <w:sz w:val="22"/>
          <w:szCs w:val="22"/>
        </w:rPr>
        <w:t>impersonating or procuring impersonation by any person or</w:t>
      </w:r>
    </w:p>
    <w:p>
      <w:pPr>
        <w:pStyle w:val="18"/>
        <w:numPr>
          <w:ilvl w:val="0"/>
          <w:numId w:val="9"/>
        </w:numPr>
        <w:jc w:val="both"/>
        <w:rPr>
          <w:color w:val="000000"/>
          <w:sz w:val="22"/>
          <w:szCs w:val="22"/>
        </w:rPr>
      </w:pPr>
      <w:r>
        <w:rPr>
          <w:color w:val="000000"/>
          <w:sz w:val="22"/>
          <w:szCs w:val="22"/>
        </w:rPr>
        <w:t>misbehaving in the interview venue or taking away any documents from the venue or</w:t>
      </w:r>
    </w:p>
    <w:p>
      <w:pPr>
        <w:pStyle w:val="18"/>
        <w:numPr>
          <w:ilvl w:val="0"/>
          <w:numId w:val="9"/>
        </w:numPr>
        <w:jc w:val="both"/>
        <w:rPr>
          <w:color w:val="000000"/>
          <w:sz w:val="22"/>
          <w:szCs w:val="22"/>
        </w:rPr>
      </w:pPr>
      <w:r>
        <w:rPr>
          <w:color w:val="000000"/>
          <w:sz w:val="22"/>
          <w:szCs w:val="22"/>
        </w:rPr>
        <w:t>resorting to any irregular or improper means in connection with his/her candidature by selection or</w:t>
      </w:r>
    </w:p>
    <w:p>
      <w:pPr>
        <w:pStyle w:val="18"/>
        <w:numPr>
          <w:ilvl w:val="0"/>
          <w:numId w:val="9"/>
        </w:numPr>
        <w:jc w:val="both"/>
        <w:rPr>
          <w:color w:val="000000"/>
          <w:sz w:val="22"/>
          <w:szCs w:val="22"/>
        </w:rPr>
      </w:pPr>
      <w:r>
        <w:rPr>
          <w:color w:val="000000"/>
          <w:sz w:val="22"/>
          <w:szCs w:val="22"/>
        </w:rPr>
        <w:t xml:space="preserve">obtaining support for his/her candidature by any means. </w:t>
      </w:r>
    </w:p>
    <w:p>
      <w:pPr>
        <w:ind w:left="1440"/>
        <w:jc w:val="both"/>
        <w:rPr>
          <w:color w:val="000000"/>
          <w:sz w:val="22"/>
          <w:szCs w:val="22"/>
        </w:rPr>
      </w:pPr>
    </w:p>
    <w:p>
      <w:pPr>
        <w:jc w:val="both"/>
        <w:rPr>
          <w:color w:val="000000"/>
          <w:sz w:val="22"/>
          <w:szCs w:val="22"/>
        </w:rPr>
      </w:pPr>
      <w:r>
        <w:rPr>
          <w:color w:val="000000"/>
          <w:sz w:val="22"/>
          <w:szCs w:val="22"/>
        </w:rPr>
        <w:t>Such a candidate, in addition to rendering himself/herself liable to criminal prosecution, shall be liable to be debarred, either permanently or for a specified period, from any recruitment conducted by Bank.</w:t>
      </w: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pStyle w:val="3"/>
        <w:rPr>
          <w:color w:val="000000"/>
          <w:sz w:val="22"/>
          <w:szCs w:val="22"/>
        </w:rPr>
      </w:pPr>
      <w:r>
        <w:rPr>
          <w:color w:val="000000"/>
          <w:sz w:val="22"/>
          <w:szCs w:val="22"/>
          <w:u w:val="none"/>
        </w:rPr>
        <w:t xml:space="preserve">H. </w:t>
      </w:r>
      <w:r>
        <w:rPr>
          <w:color w:val="000000"/>
          <w:sz w:val="22"/>
          <w:szCs w:val="22"/>
        </w:rPr>
        <w:t>HOW TO APPLY</w:t>
      </w:r>
    </w:p>
    <w:p>
      <w:pPr>
        <w:rPr>
          <w:color w:val="000000"/>
          <w:sz w:val="22"/>
          <w:szCs w:val="22"/>
        </w:rPr>
      </w:pPr>
    </w:p>
    <w:p>
      <w:pPr>
        <w:numPr>
          <w:ilvl w:val="0"/>
          <w:numId w:val="10"/>
        </w:numPr>
        <w:ind w:left="1440"/>
        <w:jc w:val="both"/>
        <w:rPr>
          <w:sz w:val="22"/>
          <w:szCs w:val="22"/>
        </w:rPr>
      </w:pPr>
      <w:r>
        <w:rPr>
          <w:b/>
          <w:bCs/>
          <w:sz w:val="22"/>
          <w:szCs w:val="22"/>
        </w:rPr>
        <w:t xml:space="preserve">Candidates are required to apply online through Bank’s website </w:t>
      </w:r>
      <w:r>
        <w:rPr>
          <w:b/>
          <w:bCs/>
          <w:sz w:val="22"/>
          <w:szCs w:val="22"/>
          <w:highlight w:val="yellow"/>
          <w:u w:val="single"/>
        </w:rPr>
        <w:t>_www.manipurruralbank.in</w:t>
      </w:r>
      <w:r>
        <w:rPr>
          <w:b/>
          <w:bCs/>
          <w:sz w:val="22"/>
          <w:szCs w:val="22"/>
          <w:u w:val="single"/>
        </w:rPr>
        <w:t xml:space="preserve">. </w:t>
      </w:r>
      <w:r>
        <w:rPr>
          <w:b/>
          <w:bCs/>
          <w:sz w:val="22"/>
          <w:szCs w:val="22"/>
        </w:rPr>
        <w:t xml:space="preserve"> No other means/ mode of application will be accepted</w:t>
      </w:r>
      <w:r>
        <w:rPr>
          <w:sz w:val="22"/>
          <w:szCs w:val="22"/>
        </w:rPr>
        <w:t>.</w:t>
      </w:r>
    </w:p>
    <w:p>
      <w:pPr>
        <w:numPr>
          <w:ilvl w:val="0"/>
          <w:numId w:val="10"/>
        </w:numPr>
        <w:ind w:left="1440"/>
        <w:jc w:val="both"/>
        <w:rPr>
          <w:sz w:val="22"/>
          <w:szCs w:val="22"/>
        </w:rPr>
      </w:pPr>
      <w:r>
        <w:rPr>
          <w:b/>
          <w:bCs/>
          <w:sz w:val="22"/>
          <w:szCs w:val="22"/>
        </w:rPr>
        <w:t xml:space="preserve">Candidates </w:t>
      </w:r>
      <w:r>
        <w:rPr>
          <w:sz w:val="22"/>
          <w:szCs w:val="22"/>
        </w:rPr>
        <w:t>should ensure that their personal email ID (as specified in the online application form while applying for RRBs- CWE III conducted in September/October 2014) is kept active during the currency of a recruitment project. Bank may send call letters for Interview etc. to the registered e-mail ID.</w:t>
      </w:r>
    </w:p>
    <w:p>
      <w:pPr>
        <w:numPr>
          <w:ilvl w:val="0"/>
          <w:numId w:val="10"/>
        </w:numPr>
        <w:ind w:left="1440"/>
        <w:jc w:val="both"/>
        <w:rPr>
          <w:sz w:val="22"/>
          <w:szCs w:val="22"/>
        </w:rPr>
      </w:pPr>
      <w:r>
        <w:rPr>
          <w:sz w:val="22"/>
          <w:szCs w:val="22"/>
        </w:rPr>
        <w:t xml:space="preserve">Applicants are first required to go to the Bank’s website </w:t>
      </w:r>
      <w:r>
        <w:rPr>
          <w:sz w:val="22"/>
          <w:szCs w:val="22"/>
          <w:highlight w:val="yellow"/>
          <w:u w:val="single"/>
        </w:rPr>
        <w:t>www.manipurruralbank.in</w:t>
      </w:r>
      <w:r>
        <w:rPr>
          <w:b/>
          <w:bCs/>
          <w:sz w:val="22"/>
          <w:szCs w:val="22"/>
          <w:highlight w:val="yellow"/>
          <w:u w:val="single"/>
        </w:rPr>
        <w:t>.</w:t>
      </w:r>
      <w:r>
        <w:rPr>
          <w:bCs/>
          <w:sz w:val="22"/>
          <w:szCs w:val="22"/>
        </w:rPr>
        <w:t>and click on the link “Recruitment”.</w:t>
      </w:r>
    </w:p>
    <w:p>
      <w:pPr>
        <w:numPr>
          <w:ilvl w:val="0"/>
          <w:numId w:val="10"/>
        </w:numPr>
        <w:ind w:left="720" w:firstLine="0"/>
        <w:jc w:val="both"/>
        <w:rPr>
          <w:sz w:val="22"/>
          <w:szCs w:val="22"/>
        </w:rPr>
      </w:pPr>
      <w:r>
        <w:rPr>
          <w:bCs/>
          <w:sz w:val="22"/>
          <w:szCs w:val="22"/>
        </w:rPr>
        <w:t>Thereafter, open the Recruitment Notification.</w:t>
      </w:r>
    </w:p>
    <w:p>
      <w:pPr>
        <w:numPr>
          <w:ilvl w:val="0"/>
          <w:numId w:val="10"/>
        </w:numPr>
        <w:ind w:left="1440"/>
        <w:jc w:val="both"/>
        <w:rPr>
          <w:bCs/>
          <w:sz w:val="22"/>
          <w:szCs w:val="22"/>
        </w:rPr>
      </w:pPr>
      <w:r>
        <w:rPr>
          <w:bCs/>
          <w:sz w:val="22"/>
          <w:szCs w:val="22"/>
        </w:rPr>
        <w:t>Carefully fill in the details in the Online Application Form.</w:t>
      </w:r>
    </w:p>
    <w:p>
      <w:pPr>
        <w:numPr>
          <w:ilvl w:val="0"/>
          <w:numId w:val="10"/>
        </w:numPr>
        <w:ind w:left="1440"/>
        <w:jc w:val="both"/>
        <w:rPr>
          <w:bCs/>
          <w:color w:val="FF0000"/>
          <w:sz w:val="22"/>
          <w:szCs w:val="22"/>
        </w:rPr>
      </w:pPr>
      <w:r>
        <w:rPr>
          <w:bCs/>
          <w:color w:val="FF0000"/>
          <w:sz w:val="22"/>
          <w:szCs w:val="22"/>
        </w:rPr>
        <w:t>Candidates cannot edit their application after submission.</w:t>
      </w:r>
    </w:p>
    <w:p>
      <w:pPr>
        <w:numPr>
          <w:ilvl w:val="0"/>
          <w:numId w:val="10"/>
        </w:numPr>
        <w:tabs>
          <w:tab w:val="left" w:pos="1440"/>
        </w:tabs>
        <w:ind w:left="1440"/>
        <w:jc w:val="both"/>
        <w:rPr>
          <w:bCs/>
          <w:sz w:val="22"/>
          <w:szCs w:val="22"/>
        </w:rPr>
      </w:pPr>
      <w:r>
        <w:rPr>
          <w:sz w:val="22"/>
          <w:szCs w:val="22"/>
        </w:rPr>
        <w:t>Please note that the above procedure is the only valid procedure for applying.  No other mode of application or incomplete steps would be accepted and such applications would be rejected.</w:t>
      </w:r>
    </w:p>
    <w:p>
      <w:pPr>
        <w:numPr>
          <w:ilvl w:val="0"/>
          <w:numId w:val="10"/>
        </w:numPr>
        <w:ind w:left="1440"/>
        <w:jc w:val="both"/>
        <w:rPr>
          <w:bCs/>
          <w:sz w:val="22"/>
          <w:szCs w:val="22"/>
        </w:rPr>
      </w:pPr>
      <w:r>
        <w:rPr>
          <w:sz w:val="22"/>
          <w:szCs w:val="22"/>
          <w:u w:val="single"/>
        </w:rPr>
        <w:t xml:space="preserve">The Application </w:t>
      </w:r>
      <w:bookmarkStart w:id="0" w:name="_GoBack"/>
      <w:r>
        <w:rPr>
          <w:sz w:val="22"/>
          <w:szCs w:val="22"/>
          <w:u w:val="single"/>
        </w:rPr>
        <w:t>print</w:t>
      </w:r>
      <w:bookmarkEnd w:id="0"/>
      <w:r>
        <w:rPr>
          <w:sz w:val="22"/>
          <w:szCs w:val="22"/>
          <w:u w:val="single"/>
        </w:rPr>
        <w:t>out along and required copies of documents should be kept ready for submission if shortlisted for Interview</w:t>
      </w:r>
      <w:r>
        <w:rPr>
          <w:sz w:val="22"/>
          <w:szCs w:val="22"/>
        </w:rPr>
        <w:t>.</w:t>
      </w:r>
    </w:p>
    <w:p>
      <w:pPr>
        <w:pStyle w:val="8"/>
        <w:ind w:left="1440" w:right="533" w:hanging="360"/>
        <w:rPr>
          <w:sz w:val="22"/>
          <w:szCs w:val="22"/>
        </w:rPr>
      </w:pPr>
    </w:p>
    <w:p>
      <w:pPr>
        <w:pStyle w:val="8"/>
        <w:ind w:left="1440" w:right="533" w:hanging="360"/>
        <w:rPr>
          <w:color w:val="000000"/>
          <w:sz w:val="22"/>
          <w:szCs w:val="22"/>
        </w:rPr>
      </w:pPr>
    </w:p>
    <w:p>
      <w:pPr>
        <w:pStyle w:val="8"/>
        <w:ind w:right="-7" w:firstLine="0"/>
        <w:rPr>
          <w:color w:val="000000"/>
          <w:sz w:val="22"/>
          <w:szCs w:val="22"/>
        </w:rPr>
      </w:pPr>
      <w:r>
        <w:rPr>
          <w:color w:val="000000"/>
          <w:sz w:val="22"/>
          <w:szCs w:val="22"/>
        </w:rPr>
        <w:t xml:space="preserve">The applicant should sign and affix his/her photograph on such printout of application and keep the same ready for submission </w:t>
      </w:r>
      <w:r>
        <w:rPr>
          <w:b/>
          <w:color w:val="000000"/>
          <w:sz w:val="22"/>
          <w:szCs w:val="22"/>
          <w:u w:val="single"/>
        </w:rPr>
        <w:t>if selected for Interview</w:t>
      </w:r>
      <w:r>
        <w:rPr>
          <w:color w:val="000000"/>
          <w:sz w:val="22"/>
          <w:szCs w:val="22"/>
        </w:rPr>
        <w:t xml:space="preserve"> along with copies of required documents mentioned below: </w:t>
      </w:r>
    </w:p>
    <w:p>
      <w:pPr>
        <w:pStyle w:val="8"/>
        <w:rPr>
          <w:color w:val="000000"/>
          <w:sz w:val="22"/>
          <w:szCs w:val="22"/>
        </w:rPr>
      </w:pPr>
    </w:p>
    <w:p>
      <w:pPr>
        <w:pStyle w:val="8"/>
        <w:numPr>
          <w:ilvl w:val="0"/>
          <w:numId w:val="11"/>
        </w:numPr>
        <w:ind w:right="1073"/>
        <w:rPr>
          <w:color w:val="000000"/>
          <w:sz w:val="22"/>
          <w:szCs w:val="22"/>
        </w:rPr>
      </w:pPr>
      <w:r>
        <w:rPr>
          <w:color w:val="000000"/>
          <w:sz w:val="22"/>
          <w:szCs w:val="22"/>
        </w:rPr>
        <w:t>Printout of the online application submitted.</w:t>
      </w:r>
    </w:p>
    <w:p>
      <w:pPr>
        <w:pStyle w:val="8"/>
        <w:numPr>
          <w:ilvl w:val="0"/>
          <w:numId w:val="11"/>
        </w:numPr>
        <w:ind w:right="1073"/>
        <w:rPr>
          <w:color w:val="000000"/>
          <w:sz w:val="22"/>
          <w:szCs w:val="22"/>
          <w:highlight w:val="cyan"/>
        </w:rPr>
      </w:pPr>
      <w:r>
        <w:rPr>
          <w:color w:val="000000"/>
          <w:sz w:val="22"/>
          <w:szCs w:val="22"/>
          <w:highlight w:val="cyan"/>
        </w:rPr>
        <w:t>10</w:t>
      </w:r>
      <w:r>
        <w:rPr>
          <w:color w:val="000000"/>
          <w:sz w:val="22"/>
          <w:szCs w:val="22"/>
          <w:highlight w:val="cyan"/>
          <w:vertAlign w:val="superscript"/>
        </w:rPr>
        <w:t>th</w:t>
      </w:r>
      <w:r>
        <w:rPr>
          <w:color w:val="000000"/>
          <w:sz w:val="22"/>
          <w:szCs w:val="22"/>
          <w:highlight w:val="cyan"/>
        </w:rPr>
        <w:t xml:space="preserve"> standard / 12</w:t>
      </w:r>
      <w:r>
        <w:rPr>
          <w:color w:val="000000"/>
          <w:sz w:val="22"/>
          <w:szCs w:val="22"/>
          <w:highlight w:val="cyan"/>
          <w:vertAlign w:val="superscript"/>
        </w:rPr>
        <w:t>th</w:t>
      </w:r>
      <w:r>
        <w:rPr>
          <w:color w:val="000000"/>
          <w:sz w:val="22"/>
          <w:szCs w:val="22"/>
          <w:highlight w:val="cyan"/>
        </w:rPr>
        <w:t xml:space="preserve"> standard / Graduation examination Mark sheet in support of </w:t>
      </w:r>
      <w:r>
        <w:rPr>
          <w:b/>
          <w:color w:val="000000"/>
          <w:sz w:val="22"/>
          <w:szCs w:val="22"/>
          <w:highlight w:val="cyan"/>
        </w:rPr>
        <w:t>Manipuri/ native language</w:t>
      </w:r>
      <w:r>
        <w:rPr>
          <w:color w:val="000000"/>
          <w:sz w:val="22"/>
          <w:szCs w:val="22"/>
          <w:highlight w:val="cyan"/>
        </w:rPr>
        <w:t xml:space="preserve"> for posts of Officer Scale I and Office Assistants (Multipurpose)</w:t>
      </w:r>
      <w:r>
        <w:rPr>
          <w:b/>
          <w:color w:val="000000"/>
          <w:sz w:val="22"/>
          <w:szCs w:val="22"/>
          <w:highlight w:val="cyan"/>
        </w:rPr>
        <w:t>.</w:t>
      </w:r>
    </w:p>
    <w:p>
      <w:pPr>
        <w:pStyle w:val="8"/>
        <w:numPr>
          <w:ilvl w:val="0"/>
          <w:numId w:val="11"/>
        </w:numPr>
        <w:ind w:right="-7"/>
        <w:rPr>
          <w:color w:val="000000"/>
          <w:sz w:val="22"/>
          <w:szCs w:val="22"/>
        </w:rPr>
      </w:pPr>
      <w:r>
        <w:rPr>
          <w:color w:val="000000"/>
          <w:sz w:val="22"/>
          <w:szCs w:val="22"/>
        </w:rPr>
        <w:t>Attested copy of School leaving certificate or any other document as proof of age acceptable to the Bank.</w:t>
      </w:r>
    </w:p>
    <w:p>
      <w:pPr>
        <w:pStyle w:val="8"/>
        <w:numPr>
          <w:ilvl w:val="0"/>
          <w:numId w:val="11"/>
        </w:numPr>
        <w:tabs>
          <w:tab w:val="left" w:pos="8453"/>
        </w:tabs>
        <w:ind w:right="-7"/>
        <w:rPr>
          <w:color w:val="000000"/>
          <w:sz w:val="22"/>
          <w:szCs w:val="22"/>
        </w:rPr>
      </w:pPr>
      <w:r>
        <w:rPr>
          <w:color w:val="000000"/>
          <w:sz w:val="22"/>
          <w:szCs w:val="22"/>
        </w:rPr>
        <w:t>Attested copies of Mark sheets / certificates in support of Educational Qualification;</w:t>
      </w:r>
    </w:p>
    <w:p>
      <w:pPr>
        <w:pStyle w:val="8"/>
        <w:numPr>
          <w:ilvl w:val="0"/>
          <w:numId w:val="11"/>
        </w:numPr>
        <w:ind w:right="-7"/>
        <w:rPr>
          <w:color w:val="000000"/>
          <w:sz w:val="22"/>
          <w:szCs w:val="22"/>
        </w:rPr>
      </w:pPr>
      <w:r>
        <w:rPr>
          <w:color w:val="000000"/>
          <w:sz w:val="22"/>
          <w:szCs w:val="22"/>
        </w:rPr>
        <w:t>Attested copy of certificate of Computer Course, as applicable;</w:t>
      </w:r>
    </w:p>
    <w:p>
      <w:pPr>
        <w:pStyle w:val="8"/>
        <w:numPr>
          <w:ilvl w:val="0"/>
          <w:numId w:val="11"/>
        </w:numPr>
        <w:ind w:right="-7"/>
        <w:rPr>
          <w:color w:val="000000"/>
          <w:sz w:val="22"/>
          <w:szCs w:val="22"/>
        </w:rPr>
      </w:pPr>
      <w:r>
        <w:rPr>
          <w:color w:val="000000"/>
          <w:sz w:val="22"/>
          <w:szCs w:val="22"/>
        </w:rPr>
        <w:t>Caste / PWD any other related certificate as applicable.</w:t>
      </w:r>
    </w:p>
    <w:p>
      <w:pPr>
        <w:pStyle w:val="8"/>
        <w:numPr>
          <w:ilvl w:val="0"/>
          <w:numId w:val="11"/>
        </w:numPr>
        <w:ind w:right="-7"/>
        <w:rPr>
          <w:color w:val="000000"/>
          <w:sz w:val="22"/>
          <w:szCs w:val="22"/>
        </w:rPr>
      </w:pPr>
      <w:r>
        <w:rPr>
          <w:color w:val="000000"/>
          <w:sz w:val="22"/>
          <w:szCs w:val="22"/>
        </w:rPr>
        <w:t>Photo identity proof.</w:t>
      </w:r>
    </w:p>
    <w:p>
      <w:pPr>
        <w:pStyle w:val="8"/>
        <w:numPr>
          <w:ilvl w:val="0"/>
          <w:numId w:val="11"/>
        </w:numPr>
        <w:ind w:right="-7"/>
        <w:rPr>
          <w:color w:val="000000"/>
          <w:sz w:val="22"/>
          <w:szCs w:val="22"/>
        </w:rPr>
      </w:pPr>
      <w:r>
        <w:rPr>
          <w:color w:val="000000"/>
          <w:sz w:val="22"/>
          <w:szCs w:val="22"/>
        </w:rPr>
        <w:t xml:space="preserve">Any other relevant document </w:t>
      </w:r>
    </w:p>
    <w:p>
      <w:pPr>
        <w:pStyle w:val="8"/>
        <w:ind w:left="1080" w:right="-7" w:firstLine="0"/>
        <w:rPr>
          <w:color w:val="000000"/>
          <w:sz w:val="22"/>
          <w:szCs w:val="22"/>
        </w:rPr>
      </w:pPr>
    </w:p>
    <w:p>
      <w:pPr>
        <w:pStyle w:val="8"/>
        <w:ind w:firstLine="0"/>
        <w:rPr>
          <w:color w:val="000000"/>
          <w:sz w:val="22"/>
          <w:szCs w:val="22"/>
        </w:rPr>
      </w:pPr>
      <w:r>
        <w:rPr>
          <w:color w:val="000000"/>
          <w:sz w:val="22"/>
          <w:szCs w:val="22"/>
        </w:rPr>
        <w:t>If selected for interview, candidates serving in Government / Public Sector Undertakings (including Banks &amp;</w:t>
      </w:r>
      <w:r>
        <w:rPr>
          <w:color w:val="000000"/>
          <w:spacing w:val="4"/>
          <w:sz w:val="22"/>
          <w:szCs w:val="22"/>
        </w:rPr>
        <w:t xml:space="preserve">Financial Institutions) will be required to submit their applications </w:t>
      </w:r>
      <w:r>
        <w:rPr>
          <w:color w:val="000000"/>
          <w:spacing w:val="6"/>
          <w:sz w:val="22"/>
          <w:szCs w:val="22"/>
        </w:rPr>
        <w:t xml:space="preserve">accompanied by a “No </w:t>
      </w:r>
      <w:r>
        <w:rPr>
          <w:color w:val="000000"/>
          <w:spacing w:val="-1"/>
          <w:sz w:val="22"/>
          <w:szCs w:val="22"/>
        </w:rPr>
        <w:t xml:space="preserve">Objection Certificate” from their employer, in the absence of which their candidature </w:t>
      </w:r>
      <w:r>
        <w:rPr>
          <w:color w:val="000000"/>
          <w:spacing w:val="1"/>
          <w:sz w:val="22"/>
          <w:szCs w:val="22"/>
        </w:rPr>
        <w:t xml:space="preserve">will not be considered. </w:t>
      </w:r>
    </w:p>
    <w:p>
      <w:pPr>
        <w:pStyle w:val="8"/>
        <w:ind w:right="533"/>
        <w:rPr>
          <w:color w:val="000000"/>
          <w:spacing w:val="-4"/>
          <w:sz w:val="22"/>
          <w:szCs w:val="22"/>
        </w:rPr>
      </w:pPr>
    </w:p>
    <w:p>
      <w:pPr>
        <w:pStyle w:val="8"/>
        <w:ind w:right="-7" w:firstLine="0"/>
        <w:rPr>
          <w:color w:val="000000"/>
          <w:sz w:val="22"/>
          <w:szCs w:val="22"/>
        </w:rPr>
      </w:pPr>
      <w:r>
        <w:rPr>
          <w:color w:val="000000"/>
          <w:sz w:val="22"/>
          <w:szCs w:val="22"/>
        </w:rPr>
        <w:t xml:space="preserve">It is for the candidate to ensure that he / she has met with the eligibility criteria and complied with the requirements and adhered to the instructions contained in this </w:t>
      </w:r>
      <w:r>
        <w:rPr>
          <w:color w:val="000000"/>
          <w:spacing w:val="4"/>
          <w:sz w:val="22"/>
          <w:szCs w:val="22"/>
        </w:rPr>
        <w:t xml:space="preserve">advertisement as well as in the application form. Candidates are, therefore, urged to </w:t>
      </w:r>
      <w:r>
        <w:rPr>
          <w:color w:val="000000"/>
          <w:spacing w:val="3"/>
          <w:sz w:val="22"/>
          <w:szCs w:val="22"/>
        </w:rPr>
        <w:t xml:space="preserve">carefully read the advertisement and complete the application form and submit the same </w:t>
      </w:r>
      <w:r>
        <w:rPr>
          <w:color w:val="000000"/>
          <w:sz w:val="22"/>
          <w:szCs w:val="22"/>
        </w:rPr>
        <w:t>as per instructions given in this regard.</w:t>
      </w:r>
    </w:p>
    <w:p>
      <w:pPr>
        <w:rPr>
          <w:color w:val="000000"/>
          <w:sz w:val="22"/>
          <w:szCs w:val="22"/>
        </w:rPr>
      </w:pPr>
    </w:p>
    <w:p>
      <w:pPr>
        <w:pStyle w:val="3"/>
        <w:rPr>
          <w:color w:val="000000"/>
          <w:sz w:val="22"/>
          <w:szCs w:val="22"/>
          <w:u w:val="none"/>
        </w:rPr>
      </w:pPr>
      <w:r>
        <w:rPr>
          <w:color w:val="000000"/>
          <w:sz w:val="22"/>
          <w:szCs w:val="22"/>
          <w:u w:val="none"/>
        </w:rPr>
        <w:t>I.</w:t>
      </w:r>
      <w:r>
        <w:rPr>
          <w:color w:val="000000"/>
          <w:sz w:val="22"/>
          <w:szCs w:val="22"/>
        </w:rPr>
        <w:t>CALL LETTERS FOR THE INTERVIEW</w:t>
      </w:r>
    </w:p>
    <w:p>
      <w:pPr>
        <w:jc w:val="both"/>
        <w:rPr>
          <w:color w:val="000000"/>
          <w:sz w:val="22"/>
          <w:szCs w:val="22"/>
        </w:rPr>
      </w:pPr>
    </w:p>
    <w:p>
      <w:pPr>
        <w:jc w:val="both"/>
        <w:rPr>
          <w:color w:val="000000"/>
          <w:sz w:val="22"/>
          <w:szCs w:val="22"/>
        </w:rPr>
      </w:pPr>
      <w:r>
        <w:rPr>
          <w:color w:val="000000"/>
          <w:sz w:val="22"/>
          <w:szCs w:val="22"/>
        </w:rPr>
        <w:t xml:space="preserve">All eligible candidates will be issued call letters at the correspondence address given by the candidates in their application form, which will be sent by post/ courier. </w:t>
      </w:r>
    </w:p>
    <w:p>
      <w:pPr>
        <w:jc w:val="both"/>
        <w:rPr>
          <w:color w:val="000000"/>
          <w:sz w:val="22"/>
          <w:szCs w:val="22"/>
        </w:rPr>
      </w:pPr>
    </w:p>
    <w:p>
      <w:pPr>
        <w:jc w:val="both"/>
        <w:rPr>
          <w:color w:val="000000"/>
          <w:sz w:val="22"/>
          <w:szCs w:val="22"/>
        </w:rPr>
      </w:pPr>
      <w:r>
        <w:rPr>
          <w:color w:val="000000"/>
          <w:sz w:val="22"/>
          <w:szCs w:val="22"/>
        </w:rPr>
        <w:t xml:space="preserve">Candidate has to affix his/her photograph on the call letter. Candidate has to bring this call letterand requisite enclosures while attending the Interview </w:t>
      </w:r>
      <w:r>
        <w:rPr>
          <w:b/>
          <w:bCs/>
          <w:color w:val="000000"/>
          <w:sz w:val="22"/>
          <w:szCs w:val="22"/>
        </w:rPr>
        <w:t>without which they will not be allowed to take up the Interview.</w:t>
      </w:r>
    </w:p>
    <w:p>
      <w:pPr>
        <w:ind w:left="720"/>
        <w:jc w:val="both"/>
        <w:rPr>
          <w:color w:val="000000"/>
          <w:sz w:val="22"/>
          <w:szCs w:val="22"/>
        </w:rPr>
      </w:pPr>
    </w:p>
    <w:p>
      <w:pPr>
        <w:ind w:left="72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pPr>
        <w:ind w:left="720" w:hanging="720"/>
        <w:jc w:val="both"/>
        <w:rPr>
          <w:color w:val="000000"/>
          <w:sz w:val="22"/>
          <w:szCs w:val="22"/>
          <w:highlight w:val="yellow"/>
        </w:rPr>
      </w:pPr>
      <w:r>
        <w:rPr>
          <w:b/>
          <w:color w:val="000000"/>
          <w:sz w:val="22"/>
          <w:szCs w:val="22"/>
          <w:highlight w:val="yellow"/>
        </w:rPr>
        <w:t>Date: 19.01.2015</w:t>
      </w:r>
      <w:r>
        <w:rPr>
          <w:b/>
          <w:color w:val="000000"/>
          <w:sz w:val="22"/>
          <w:szCs w:val="22"/>
          <w:highlight w:val="yellow"/>
        </w:rPr>
        <w:tab/>
      </w:r>
      <w:r>
        <w:rPr>
          <w:b/>
          <w:color w:val="000000"/>
          <w:sz w:val="22"/>
          <w:szCs w:val="22"/>
          <w:highlight w:val="yellow"/>
        </w:rPr>
        <w:tab/>
      </w:r>
      <w:r>
        <w:rPr>
          <w:b/>
          <w:color w:val="000000"/>
          <w:sz w:val="22"/>
          <w:szCs w:val="22"/>
          <w:highlight w:val="yellow"/>
        </w:rPr>
        <w:tab/>
      </w:r>
      <w:r>
        <w:rPr>
          <w:b/>
          <w:color w:val="000000"/>
          <w:sz w:val="22"/>
          <w:szCs w:val="22"/>
          <w:highlight w:val="yellow"/>
        </w:rPr>
        <w:tab/>
      </w:r>
      <w:r>
        <w:rPr>
          <w:b/>
          <w:color w:val="000000"/>
          <w:sz w:val="22"/>
          <w:szCs w:val="22"/>
          <w:highlight w:val="yellow"/>
        </w:rPr>
        <w:tab/>
      </w:r>
      <w:r>
        <w:rPr>
          <w:b/>
          <w:color w:val="000000"/>
          <w:sz w:val="22"/>
          <w:szCs w:val="22"/>
          <w:highlight w:val="yellow"/>
        </w:rPr>
        <w:t>Chairman</w:t>
      </w:r>
    </w:p>
    <w:p>
      <w:pPr>
        <w:tabs>
          <w:tab w:val="left" w:pos="5280"/>
        </w:tabs>
        <w:rPr>
          <w:color w:val="000000"/>
          <w:sz w:val="22"/>
          <w:szCs w:val="22"/>
        </w:rPr>
      </w:pPr>
      <w:r>
        <w:rPr>
          <w:color w:val="000000"/>
          <w:sz w:val="22"/>
          <w:szCs w:val="22"/>
          <w:highlight w:val="yellow"/>
        </w:rPr>
        <w:t>Place : Imphal</w:t>
      </w:r>
      <w:r>
        <w:rPr>
          <w:color w:val="000000"/>
          <w:sz w:val="22"/>
          <w:szCs w:val="22"/>
          <w:highlight w:val="yellow"/>
        </w:rPr>
        <w:tab/>
      </w:r>
      <w:r>
        <w:rPr>
          <w:color w:val="000000"/>
          <w:sz w:val="22"/>
          <w:szCs w:val="22"/>
          <w:highlight w:val="yellow"/>
        </w:rPr>
        <w:t xml:space="preserve">                  (Manipur Rural Bank)</w:t>
      </w:r>
    </w:p>
    <w:sectPr>
      <w:footerReference r:id="rId4" w:type="even"/>
      <w:pgSz w:w="11909" w:h="16834"/>
      <w:pgMar w:top="720" w:right="839" w:bottom="270" w:left="1498" w:header="720" w:footer="175"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10002FF" w:usb1="4000ACFF" w:usb2="00000009" w:usb3="00000000" w:csb0="0000019F" w:csb1="00000000"/>
  </w:font>
  <w:font w:name="Bookman Old Style">
    <w:altName w:val="Georgia"/>
    <w:panose1 w:val="02050604050505020204"/>
    <w:charset w:val="00"/>
    <w:family w:val="auto"/>
    <w:pitch w:val="default"/>
    <w:sig w:usb0="00000287" w:usb1="00000000" w:usb2="00000000" w:usb3="00000000" w:csb0="0000009F" w:csb1="00000000"/>
  </w:font>
  <w:font w:name="Cambria">
    <w:altName w:val="Palatino Linotype"/>
    <w:panose1 w:val="02040503050406030204"/>
    <w:charset w:val="00"/>
    <w:family w:val="auto"/>
    <w:pitch w:val="default"/>
    <w:sig w:usb0="A00002EF" w:usb1="4000004B" w:usb2="00000000" w:usb3="00000000" w:csb0="0000019F" w:csb1="00000000"/>
  </w:font>
  <w:font w:name="Lucida Sans">
    <w:panose1 w:val="020B0602030504020204"/>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hAnchor="margin" w:vAnchor="text" w:xAlign="center" w:y="1"/>
      <w:rPr>
        <w:rStyle w:val="16"/>
      </w:rPr>
    </w:pPr>
    <w:r>
      <w:rPr>
        <w:rStyle w:val="16"/>
      </w:rPr>
      <w:fldChar w:fldCharType="begin"/>
    </w:r>
    <w:r>
      <w:rPr>
        <w:rStyle w:val="16"/>
      </w:rPr>
      <w:instrText xml:space="preserve">PAGE  </w:instrText>
    </w:r>
    <w:r>
      <w:rPr>
        <w:rStyle w:val="16"/>
      </w:rPr>
      <w:fldChar w:fldCharType="separate"/>
    </w:r>
    <w:r>
      <w:rPr>
        <w:rStyle w:val="16"/>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15087665">
    <w:nsid w:val="368B2131"/>
    <w:multiLevelType w:val="multilevel"/>
    <w:tmpl w:val="368B2131"/>
    <w:lvl w:ilvl="0" w:tentative="1">
      <w:start w:val="7"/>
      <w:numFmt w:val="lowerLetter"/>
      <w:lvlText w:val="(%1)"/>
      <w:lvlJc w:val="left"/>
      <w:pPr>
        <w:ind w:left="734" w:hanging="360"/>
      </w:pPr>
      <w:rPr>
        <w:rFonts w:hint="default"/>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1942105199">
    <w:nsid w:val="73C22C6F"/>
    <w:multiLevelType w:val="multilevel"/>
    <w:tmpl w:val="73C22C6F"/>
    <w:lvl w:ilvl="0" w:tentative="1">
      <w:start w:val="1"/>
      <w:numFmt w:val="lowerLetter"/>
      <w:lvlText w:val="%1."/>
      <w:lvlJc w:val="left"/>
      <w:pPr>
        <w:ind w:left="1440" w:hanging="360"/>
      </w:pPr>
      <w:rPr>
        <w:rFonts w:hint="default"/>
        <w:b/>
        <w:color w:val="auto"/>
        <w:u w:val="singl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54267107">
    <w:nsid w:val="5CA43BE3"/>
    <w:multiLevelType w:val="multilevel"/>
    <w:tmpl w:val="5CA43BE3"/>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7907827">
    <w:nsid w:val="6F5602F3"/>
    <w:multiLevelType w:val="multilevel"/>
    <w:tmpl w:val="6F5602F3"/>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964263964">
    <w:nsid w:val="75144A1C"/>
    <w:multiLevelType w:val="multilevel"/>
    <w:tmpl w:val="75144A1C"/>
    <w:lvl w:ilvl="0" w:tentative="1">
      <w:start w:val="0"/>
      <w:numFmt w:val="decimal"/>
      <w:lvlText w:val=""/>
      <w:lvlJc w:val="left"/>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2090498363">
    <w:nsid w:val="7C9A793B"/>
    <w:multiLevelType w:val="multilevel"/>
    <w:tmpl w:val="7C9A793B"/>
    <w:lvl w:ilvl="0" w:tentative="1">
      <w:start w:val="1"/>
      <w:numFmt w:val="lowerRoman"/>
      <w:lvlText w:val="(%1)"/>
      <w:lvlJc w:val="left"/>
      <w:pPr>
        <w:tabs>
          <w:tab w:val="left" w:pos="1468"/>
        </w:tabs>
        <w:ind w:left="1468" w:hanging="720"/>
      </w:pPr>
      <w:rPr>
        <w:rFonts w:hint="default"/>
      </w:rPr>
    </w:lvl>
    <w:lvl w:ilvl="1" w:tentative="1">
      <w:start w:val="1"/>
      <w:numFmt w:val="lowerLetter"/>
      <w:lvlText w:val="(%2)"/>
      <w:lvlJc w:val="left"/>
      <w:pPr>
        <w:tabs>
          <w:tab w:val="left" w:pos="2160"/>
        </w:tabs>
        <w:ind w:left="2160" w:hanging="720"/>
      </w:pPr>
      <w:rPr>
        <w:rFonts w:hint="default"/>
      </w:rPr>
    </w:lvl>
    <w:lvl w:ilvl="2" w:tentative="1">
      <w:start w:val="8"/>
      <w:numFmt w:val="upperLetter"/>
      <w:lvlText w:val="%3."/>
      <w:lvlJc w:val="left"/>
      <w:pPr>
        <w:ind w:left="2700" w:hanging="360"/>
      </w:pPr>
      <w:rPr>
        <w:rFonts w:hint="default"/>
      </w:r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183012421">
    <w:nsid w:val="46835645"/>
    <w:multiLevelType w:val="multilevel"/>
    <w:tmpl w:val="46835645"/>
    <w:lvl w:ilvl="0" w:tentative="1">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5796067">
    <w:nsid w:val="491029E3"/>
    <w:multiLevelType w:val="multilevel"/>
    <w:tmpl w:val="491029E3"/>
    <w:lvl w:ilvl="0" w:tentative="1">
      <w:start w:val="1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6976074">
    <w:nsid w:val="298B02CA"/>
    <w:multiLevelType w:val="multilevel"/>
    <w:tmpl w:val="298B02CA"/>
    <w:lvl w:ilvl="0" w:tentative="1">
      <w:start w:val="1"/>
      <w:numFmt w:val="decimal"/>
      <w:lvlText w:val="%1."/>
      <w:lvlJc w:val="left"/>
      <w:pPr>
        <w:tabs>
          <w:tab w:val="left" w:pos="1440"/>
        </w:tabs>
        <w:ind w:left="1440" w:hanging="360"/>
      </w:pPr>
      <w:rPr>
        <w:rFonts w:hint="default"/>
      </w:rPr>
    </w:lvl>
    <w:lvl w:ilvl="1" w:tentative="1">
      <w:start w:val="1"/>
      <w:numFmt w:val="lowerLetter"/>
      <w:lvlText w:val="%2."/>
      <w:lvlJc w:val="left"/>
      <w:pPr>
        <w:tabs>
          <w:tab w:val="left" w:pos="2160"/>
        </w:tabs>
        <w:ind w:left="2160" w:hanging="360"/>
      </w:pPr>
    </w:lvl>
    <w:lvl w:ilvl="2" w:tentative="1">
      <w:start w:val="1"/>
      <w:numFmt w:val="lowerRoman"/>
      <w:lvlText w:val="%3."/>
      <w:lvlJc w:val="right"/>
      <w:pPr>
        <w:tabs>
          <w:tab w:val="left" w:pos="2880"/>
        </w:tabs>
        <w:ind w:left="2880" w:hanging="18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479931650">
    <w:nsid w:val="1C9B2D02"/>
    <w:multiLevelType w:val="multilevel"/>
    <w:tmpl w:val="1C9B2D02"/>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5009623">
    <w:nsid w:val="15290457"/>
    <w:multiLevelType w:val="multilevel"/>
    <w:tmpl w:val="15290457"/>
    <w:lvl w:ilvl="0" w:tentative="1">
      <w:start w:val="1"/>
      <w:numFmt w:val="lowerRoman"/>
      <w:lvlText w:val="(%1)"/>
      <w:lvlJc w:val="left"/>
      <w:pPr>
        <w:ind w:left="1468" w:hanging="720"/>
      </w:pPr>
      <w:rPr>
        <w:rFonts w:hint="default"/>
        <w:b/>
      </w:rPr>
    </w:lvl>
    <w:lvl w:ilvl="1" w:tentative="1">
      <w:start w:val="1"/>
      <w:numFmt w:val="lowerLetter"/>
      <w:lvlText w:val="%2."/>
      <w:lvlJc w:val="left"/>
      <w:pPr>
        <w:ind w:left="1828" w:hanging="360"/>
      </w:p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num w:numId="1">
    <w:abstractNumId w:val="479931650"/>
  </w:num>
  <w:num w:numId="2">
    <w:abstractNumId w:val="1942105199"/>
  </w:num>
  <w:num w:numId="3">
    <w:abstractNumId w:val="2090498363"/>
  </w:num>
  <w:num w:numId="4">
    <w:abstractNumId w:val="1964263964"/>
  </w:num>
  <w:num w:numId="5">
    <w:abstractNumId w:val="1867907827"/>
  </w:num>
  <w:num w:numId="6">
    <w:abstractNumId w:val="1554267107"/>
  </w:num>
  <w:num w:numId="7">
    <w:abstractNumId w:val="915087665"/>
  </w:num>
  <w:num w:numId="8">
    <w:abstractNumId w:val="1225796067"/>
  </w:num>
  <w:num w:numId="9">
    <w:abstractNumId w:val="1183012421"/>
  </w:num>
  <w:num w:numId="10">
    <w:abstractNumId w:val="355009623"/>
  </w:num>
  <w:num w:numId="11">
    <w:abstractNumId w:val="696976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0"/>
    <w:qFormat/>
    <w:uiPriority w:val="0"/>
    <w:pPr>
      <w:keepNext/>
      <w:outlineLvl w:val="0"/>
    </w:pPr>
    <w:rPr>
      <w:b/>
      <w:bCs/>
    </w:rPr>
  </w:style>
  <w:style w:type="paragraph" w:styleId="3">
    <w:name w:val="heading 6"/>
    <w:basedOn w:val="1"/>
    <w:next w:val="1"/>
    <w:link w:val="21"/>
    <w:qFormat/>
    <w:uiPriority w:val="0"/>
    <w:pPr>
      <w:keepNext/>
      <w:jc w:val="both"/>
      <w:outlineLvl w:val="5"/>
    </w:pPr>
    <w:rPr>
      <w:b/>
      <w:bCs/>
      <w:sz w:val="28"/>
      <w:u w:val="single"/>
    </w:rPr>
  </w:style>
  <w:style w:type="character" w:default="1" w:styleId="14">
    <w:name w:val="Default Paragraph Font"/>
    <w:semiHidden/>
    <w:unhideWhenUsed/>
    <w:uiPriority w:val="1"/>
  </w:style>
  <w:style w:type="paragraph" w:styleId="4">
    <w:name w:val="Block Text"/>
    <w:basedOn w:val="1"/>
    <w:semiHidden/>
    <w:uiPriority w:val="0"/>
    <w:pPr>
      <w:ind w:left="-90" w:right="-781"/>
      <w:jc w:val="both"/>
    </w:pPr>
    <w:rPr>
      <w:rFonts w:ascii="Arial" w:hAnsi="Arial"/>
      <w:sz w:val="20"/>
      <w:szCs w:val="20"/>
    </w:rPr>
  </w:style>
  <w:style w:type="paragraph" w:styleId="5">
    <w:name w:val="Body Text"/>
    <w:basedOn w:val="1"/>
    <w:link w:val="23"/>
    <w:semiHidden/>
    <w:uiPriority w:val="0"/>
    <w:pPr>
      <w:jc w:val="both"/>
    </w:pPr>
  </w:style>
  <w:style w:type="paragraph" w:styleId="6">
    <w:name w:val="Body Text 2"/>
    <w:basedOn w:val="1"/>
    <w:link w:val="24"/>
    <w:semiHidden/>
    <w:uiPriority w:val="0"/>
    <w:pPr>
      <w:jc w:val="both"/>
    </w:pPr>
    <w:rPr>
      <w:rFonts w:ascii="Bookman Old Style" w:hAnsi="Bookman Old Style"/>
      <w:b/>
      <w:szCs w:val="20"/>
      <w:lang/>
    </w:rPr>
  </w:style>
  <w:style w:type="paragraph" w:styleId="7">
    <w:name w:val="Body Text 3"/>
    <w:basedOn w:val="1"/>
    <w:link w:val="27"/>
    <w:semiHidden/>
    <w:uiPriority w:val="0"/>
    <w:pPr>
      <w:jc w:val="both"/>
    </w:pPr>
    <w:rPr>
      <w:sz w:val="28"/>
    </w:rPr>
  </w:style>
  <w:style w:type="paragraph" w:styleId="8">
    <w:name w:val="Body Text Indent"/>
    <w:basedOn w:val="1"/>
    <w:link w:val="28"/>
    <w:semiHidden/>
    <w:uiPriority w:val="0"/>
    <w:pPr>
      <w:ind w:left="720" w:hanging="720"/>
      <w:jc w:val="both"/>
    </w:pPr>
    <w:rPr>
      <w:sz w:val="28"/>
    </w:rPr>
  </w:style>
  <w:style w:type="paragraph" w:styleId="9">
    <w:name w:val="Body Text Indent 2"/>
    <w:basedOn w:val="1"/>
    <w:link w:val="26"/>
    <w:semiHidden/>
    <w:uiPriority w:val="0"/>
    <w:pPr>
      <w:ind w:left="720"/>
      <w:jc w:val="both"/>
    </w:pPr>
  </w:style>
  <w:style w:type="paragraph" w:styleId="10">
    <w:name w:val="Body Text Indent 3"/>
    <w:basedOn w:val="1"/>
    <w:link w:val="29"/>
    <w:semiHidden/>
    <w:uiPriority w:val="0"/>
    <w:pPr>
      <w:ind w:left="720" w:hanging="720"/>
      <w:jc w:val="both"/>
    </w:pPr>
    <w:rPr>
      <w:szCs w:val="20"/>
    </w:rPr>
  </w:style>
  <w:style w:type="paragraph" w:styleId="11">
    <w:name w:val="footer"/>
    <w:basedOn w:val="1"/>
    <w:link w:val="25"/>
    <w:uiPriority w:val="99"/>
    <w:pPr>
      <w:tabs>
        <w:tab w:val="center" w:pos="4419"/>
        <w:tab w:val="right" w:pos="8838"/>
      </w:tabs>
    </w:pPr>
  </w:style>
  <w:style w:type="paragraph" w:styleId="12">
    <w:name w:val="Normal (Web)"/>
    <w:basedOn w:val="1"/>
    <w:uiPriority w:val="0"/>
    <w:pPr>
      <w:spacing w:before="100" w:beforeAutospacing="1" w:after="100" w:afterAutospacing="1"/>
    </w:pPr>
    <w:rPr>
      <w:color w:val="000000"/>
      <w:lang/>
    </w:rPr>
  </w:style>
  <w:style w:type="paragraph" w:styleId="13">
    <w:name w:val="Title"/>
    <w:basedOn w:val="1"/>
    <w:link w:val="22"/>
    <w:qFormat/>
    <w:uiPriority w:val="0"/>
    <w:pPr>
      <w:jc w:val="center"/>
    </w:pPr>
    <w:rPr>
      <w:b/>
      <w:bCs/>
    </w:rPr>
  </w:style>
  <w:style w:type="character" w:styleId="15">
    <w:name w:val="Hyperlink"/>
    <w:basedOn w:val="14"/>
    <w:semiHidden/>
    <w:uiPriority w:val="0"/>
    <w:rPr>
      <w:color w:val="0000FF"/>
      <w:u w:val="single"/>
    </w:rPr>
  </w:style>
  <w:style w:type="character" w:styleId="16">
    <w:name w:val="page number"/>
    <w:basedOn w:val="14"/>
    <w:semiHidden/>
    <w:uiPriority w:val="0"/>
    <w:rPr/>
  </w:style>
  <w:style w:type="character" w:styleId="17">
    <w:name w:val="Strong"/>
    <w:basedOn w:val="14"/>
    <w:qFormat/>
    <w:uiPriority w:val="0"/>
    <w:rPr>
      <w:b/>
      <w:bCs/>
    </w:rPr>
  </w:style>
  <w:style w:type="paragraph" w:customStyle="1" w:styleId="18">
    <w:name w:val="List Paragraph"/>
    <w:basedOn w:val="1"/>
    <w:qFormat/>
    <w:uiPriority w:val="34"/>
    <w:pPr>
      <w:ind w:left="720"/>
    </w:pPr>
  </w:style>
  <w:style w:type="paragraph" w:customStyle="1" w:styleId="19">
    <w:name w:val="No Spacing"/>
    <w:qFormat/>
    <w:uiPriority w:val="0"/>
    <w:pPr>
      <w:spacing w:after="0" w:line="240" w:lineRule="auto"/>
    </w:pPr>
    <w:rPr>
      <w:rFonts w:ascii="Times New Roman" w:hAnsi="Times New Roman" w:eastAsia="Calibri" w:cs="Times New Roman"/>
      <w:sz w:val="24"/>
      <w:szCs w:val="24"/>
      <w:lang w:val="en-US" w:eastAsia="en-US" w:bidi="ar-SA"/>
    </w:rPr>
  </w:style>
  <w:style w:type="character" w:customStyle="1" w:styleId="20">
    <w:name w:val="Heading 1 Char"/>
    <w:basedOn w:val="14"/>
    <w:link w:val="2"/>
    <w:uiPriority w:val="0"/>
    <w:rPr>
      <w:rFonts w:ascii="Times New Roman" w:hAnsi="Times New Roman" w:eastAsia="Times New Roman" w:cs="Times New Roman"/>
      <w:b/>
      <w:bCs/>
      <w:sz w:val="24"/>
      <w:szCs w:val="24"/>
    </w:rPr>
  </w:style>
  <w:style w:type="character" w:customStyle="1" w:styleId="21">
    <w:name w:val="Heading 6 Char"/>
    <w:basedOn w:val="14"/>
    <w:link w:val="3"/>
    <w:uiPriority w:val="0"/>
    <w:rPr>
      <w:rFonts w:ascii="Times New Roman" w:hAnsi="Times New Roman" w:eastAsia="Times New Roman" w:cs="Times New Roman"/>
      <w:b/>
      <w:bCs/>
      <w:sz w:val="28"/>
      <w:szCs w:val="24"/>
      <w:u w:val="single"/>
    </w:rPr>
  </w:style>
  <w:style w:type="character" w:customStyle="1" w:styleId="22">
    <w:name w:val="Title Char"/>
    <w:basedOn w:val="14"/>
    <w:link w:val="13"/>
    <w:uiPriority w:val="0"/>
    <w:rPr>
      <w:rFonts w:ascii="Times New Roman" w:hAnsi="Times New Roman" w:eastAsia="Times New Roman" w:cs="Times New Roman"/>
      <w:b/>
      <w:bCs/>
      <w:sz w:val="24"/>
      <w:szCs w:val="24"/>
    </w:rPr>
  </w:style>
  <w:style w:type="character" w:customStyle="1" w:styleId="23">
    <w:name w:val="Body Text Char"/>
    <w:aliases w:val=" Char Char"/>
    <w:basedOn w:val="14"/>
    <w:link w:val="5"/>
    <w:uiPriority w:val="0"/>
    <w:rPr>
      <w:rFonts w:ascii="Times New Roman" w:hAnsi="Times New Roman" w:eastAsia="Times New Roman" w:cs="Times New Roman"/>
      <w:sz w:val="24"/>
      <w:szCs w:val="24"/>
    </w:rPr>
  </w:style>
  <w:style w:type="character" w:customStyle="1" w:styleId="24">
    <w:name w:val="Body Text 2 Char"/>
    <w:basedOn w:val="14"/>
    <w:link w:val="6"/>
    <w:semiHidden/>
    <w:uiPriority w:val="0"/>
    <w:rPr>
      <w:rFonts w:ascii="Bookman Old Style" w:hAnsi="Bookman Old Style" w:eastAsia="Times New Roman" w:cs="Times New Roman"/>
      <w:b/>
      <w:sz w:val="24"/>
      <w:szCs w:val="20"/>
      <w:lang/>
    </w:rPr>
  </w:style>
  <w:style w:type="character" w:customStyle="1" w:styleId="25">
    <w:name w:val="Footer Char"/>
    <w:basedOn w:val="14"/>
    <w:link w:val="11"/>
    <w:uiPriority w:val="99"/>
    <w:rPr>
      <w:rFonts w:ascii="Times New Roman" w:hAnsi="Times New Roman" w:eastAsia="Times New Roman" w:cs="Times New Roman"/>
      <w:sz w:val="24"/>
      <w:szCs w:val="24"/>
    </w:rPr>
  </w:style>
  <w:style w:type="character" w:customStyle="1" w:styleId="26">
    <w:name w:val="Body Text Indent 2 Char"/>
    <w:basedOn w:val="14"/>
    <w:link w:val="9"/>
    <w:semiHidden/>
    <w:uiPriority w:val="0"/>
    <w:rPr>
      <w:rFonts w:ascii="Times New Roman" w:hAnsi="Times New Roman" w:eastAsia="Times New Roman" w:cs="Times New Roman"/>
      <w:sz w:val="24"/>
      <w:szCs w:val="24"/>
    </w:rPr>
  </w:style>
  <w:style w:type="character" w:customStyle="1" w:styleId="27">
    <w:name w:val="Body Text 3 Char"/>
    <w:basedOn w:val="14"/>
    <w:link w:val="7"/>
    <w:semiHidden/>
    <w:uiPriority w:val="0"/>
    <w:rPr>
      <w:rFonts w:ascii="Times New Roman" w:hAnsi="Times New Roman" w:eastAsia="Times New Roman" w:cs="Times New Roman"/>
      <w:sz w:val="28"/>
      <w:szCs w:val="24"/>
    </w:rPr>
  </w:style>
  <w:style w:type="character" w:customStyle="1" w:styleId="28">
    <w:name w:val="Body Text Indent Char"/>
    <w:aliases w:val="Char Char"/>
    <w:basedOn w:val="14"/>
    <w:link w:val="8"/>
    <w:semiHidden/>
    <w:uiPriority w:val="0"/>
    <w:rPr>
      <w:rFonts w:ascii="Times New Roman" w:hAnsi="Times New Roman" w:eastAsia="Times New Roman" w:cs="Times New Roman"/>
      <w:sz w:val="28"/>
      <w:szCs w:val="24"/>
    </w:rPr>
  </w:style>
  <w:style w:type="character" w:customStyle="1" w:styleId="29">
    <w:name w:val="Body Text Indent 3 Char"/>
    <w:basedOn w:val="14"/>
    <w:link w:val="10"/>
    <w:semiHidden/>
    <w:uiPriority w:val="0"/>
    <w:rPr>
      <w:rFonts w:ascii="Times New Roman" w:hAnsi="Times New Roman" w:eastAsia="Times New Roman" w:cs="Times New Roman"/>
      <w:sz w:val="24"/>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IBPS</Company>
  <Pages>5</Pages>
  <Words>2303</Words>
  <Characters>13132</Characters>
  <Lines>109</Lines>
  <Paragraphs>30</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2015-02-08T05:28:00Z</dcterms:created>
  <dc:creator>Dipika.khurana</dc:creator>
  <cp:lastModifiedBy>gjuser4</cp:lastModifiedBy>
  <cp:lastPrinted>2015-01-19T08:27:00Z</cp:lastPrinted>
  <dcterms:modified xsi:type="dcterms:W3CDTF">2015-02-10T06:30:40Z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